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139/2011/TT-BQP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8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Sửa đổi, bổ sung một số điều của quy định về khám bệnh, chữa bệnh đối với sĩ quan phục viên có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năm</w:t>
      </w:r>
      <w:r>
        <w:t xml:space="preserve"> </w:t>
      </w:r>
      <w:r>
        <w:rPr>
          <w:b/>
        </w:rPr>
        <w:t xml:space="preserve">phục vụ </w:t>
      </w:r>
      <w:r>
        <w:rPr>
          <w:b/>
        </w:rPr>
        <w:t xml:space="preserve">trong quân đội,</w:t>
      </w:r>
      <w:r>
        <w:t xml:space="preserve"> </w:t>
      </w:r>
      <w:r>
        <w:rPr>
          <w:b/>
        </w:rPr>
        <w:t xml:space="preserve">ban hành kèm theo Quyết định số 33/2003/QĐ-BQP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07 tháng 4 năm 2003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Ban hành văn bản quy phạm pháp luật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104/2008/NĐ-CP ngày 16 tháng 9 năm 2008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chức năng, nhiệm vụ, quyền hạn và cơ cấu tổ chức của Bộ Quốc phòng; Thực hiện Nghị quyết số 51/NQ-CP ngày 10 tháng 12 năm 2010 của Chính phủ về việc đơn giản hóa thủ tục hành chính thuộc phạm vi chức năng quản lý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Chủ nhiệm Tổng cục Chính trị, Bộ trưởng Bộ Quốc phòng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1.Sửa đổi, bổ sung, một số điều của Quy định về khám bệnh, chữa bệnh đối với sĩ quan phục viên có đủ 15 năm phục vụ trong quân đội, ban hành kèm theo Quyết định số 33/2003/QĐ-BQP ngày 07 tháng 4 năm 2003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Khoản 1 Điều 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phục viên về địa phương, sĩ quan phục viên đăng ký với Ban chỉ huy quân sự huyện, quận, thị xã, thành phố thuộc tỉnh (sau đây gọi chung là Ban chỉ huy quân sự huyện). Ngay trong ngày tiếp nhận hồ sơ đăng ký khám bệnh, chữa bệnh, Ban chỉ huy quân sự huyện có trách nhiệm cấp giấy giới thiệu cho sĩ quan phục viên đến bệnh viện quân đội theo tuyến để làm thủ tục đăng ký tuyến khám bệnh, chữa bệnh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Bãi bỏ khoản 3 Điều 7; bố cục lại khoản 4, khoản 5 Điều 7 thành khoản 3 và khoản 4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Khoản 2 Điều 15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Sổ khám bệnh, chữa bệnh in theo Mẫu số 01/2011/KB-SQPV ban hành kèm theo Thông tư này,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Sổ in khổ A5, gồm 34 trang (cả bìa). b) Quy định in các trang bìa: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bìa 1: In tên Sổ khám bệnh, chữa bệnh của sĩ quan phục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bìa 34: In quy định sử dụng sổ khám bệnh, chữa bệnh của sĩ quan phục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in các trang ruột (từ trang 3 đến trang 32) Trang 3: In phần sơ yếu lý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trang 4 đến trang 32 in số thứ tự trang kẻ cột để bệnh viện ghi khi sĩ quan phục viên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Sổ khám bệnh, chữa bệnh khi cấp cho sĩ quan phục viên được đóng dấu của bệnh viện tại phần giáp lai giữa các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Điều 16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Quản lý và sử dụng sổ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Sổ khám bệnh, chữa bệnh do bệnh viện quân đội thuộc tuyến in, cấp cho sĩ quan phục viên, có thu tiền theo giá gốc tại thời điểm in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Sổ khám bệnh, chữa bệnh sử dụng cho nhiều lần khám bệnh; khi sổ hết chỗ để ghi hoặc làm mất, hỏng, sĩ quan phục viên được bệnh viện nơi đăng ký khám bệnh, chữa bệnh cấp sổ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Giữa các lần khám bệnh, chữa bệnh sĩ quan phục viên có trách nhiệm quản lý, tránh làm mất, hỏng sổ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r>
        <w:t xml:space="preserve"> Điểm d khoản 1 Điều 18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Cấp giấy giới thiệu để sĩ quan phục viên đi đăng ký khám bệnh, chữa bệnh lần đầu tại các bệnh viện quân đội theo tuyến quy định và chịu trách nhiệm pháp lý đối với việc giới thiệu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r>
        <w:t xml:space="preserve"> Bãi bỏ điểm b khoản 2, Điều 18 và chỉnh lại bố cục khoản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chỉ huy quân sự xã có trách nhiệm quản lý tình hình sỹ quan phục viên trong phạm vi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huy các cơ quan, đơn vị trực thuộc Bộ Quốc phòng, Cơ quan quân sự các địa phương, các bệnh viện quân đội và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trình thực hiện nếu có vướng mắc, các cơ quan, đơn vị phản ánh về Bộ Quốc phòng (qua Cục Chính sách)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Đại tướng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Phùng Quang Thanh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39-2011-tt-bq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2022-06-22T11:34:33Z</dcterms:created>
  <dcterms:modified xsi:type="dcterms:W3CDTF">2022-06-22T11:34:33Z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2022-06-22T11:34:33Z</dcterms:created>
  <dcterms:modified xsi:type="dcterms:W3CDTF">2022-06-22T11:34:33Z</dcterms:modified>
</cp:coreProperties>
</file>