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04/2014/TT-BCA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Thông tư số </w:t>
      </w:r>
      <w:hyperlink r:id="rId4" w:history="1">
        <w:r>
          <w:rPr>
            <w:rStyle w:val="Hyperlink"/>
            <w:b/>
          </w:rPr>
          <w:t xml:space="preserve">35/2010/TT-BCA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11/10/2010 của Bộ trưởng Bộ Công an quy định về cấp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phép vận chuyển vật liệu nổ công nghiệp và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quản lý, sử dụng vũ khí, vật liệu nổ và công cụ hỗ trợ; Pháp lệnh sửa đổi, bổ sung một số điều của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29/2005/NĐ-CP </w:t>
        </w:r>
      </w:hyperlink>
      <w:r>
        <w:rPr>
          <w:i/>
        </w:rPr>
        <w:t xml:space="preserve"> ngày 10/3/2005 quy định danh mục hàng hóa nguy hiểm và việc vận tải hàng hóa nguy hiểm trên đường thủy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109/2006/NĐ-CP </w:t>
        </w:r>
      </w:hyperlink>
      <w:r>
        <w:rPr>
          <w:i/>
        </w:rPr>
        <w:t xml:space="preserve"> ngày 22/9/2006 quy định chi tiết và hướng dẫn thi hành một số điều của Luật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39/2009/NĐ-CP </w:t>
        </w:r>
      </w:hyperlink>
      <w:r>
        <w:rPr>
          <w:i/>
        </w:rPr>
        <w:t xml:space="preserve"> ngày 23/4/2009 về vật liệu nổ công nghiệp đã được sửa đổi, bổ sung theo Nghị định số 54/2012/NĐ-CP ngày 22/6/2012;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104/2009/NĐ-CP </w:t>
        </w:r>
      </w:hyperlink>
      <w:r>
        <w:rPr>
          <w:i/>
        </w:rPr>
        <w:t xml:space="preserve"> ngày 09/11/2009 quy định danh mục hàng nguy hiểm và vận chuyển hàng nguy hiểm bằng phương tiện giao thông cơ giới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77/2009/NĐ-CP ngày 15/9/2009 quy định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Cảnh sát quản lý hành chính về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an ban hành Thông tư sửa đổi, bổ sung một số điều của Thông tư số 35/2010/TT-BCA ngày 11/10/2010 của Bộ trưởng Bộ Công an quy định về cấp giấy phép vận chuyển vật liệu nổ công nghiệp và hàng nguy hiểm (sau đây viết gọn là Thông tư số 35/2010/TT-BCA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bổ sung một số điều của Thông tư số 35/2010/TT-BCA ngày 11/10/2010 của Bộ trưởng Bộ Công an quy định về cấp giấy phép vận chuy</w:t>
      </w:r>
      <w:r>
        <w:rPr>
          <w:b/>
        </w:rPr>
        <w:t xml:space="preserve">ển vật liệu nổ công nghiệp và hàng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khoản 3 vào Điều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chuyển vật liệu nổ công nghiệp là hoạt động vận chuyển các sản phẩm, nguyên liệu được quy định tại Khoản 1 Điều này từ địa điểm này đến địa điểm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để được cấp giấy phép vận chuyển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đơn vị vận chuyển vật liệu nổ công nghiệp phải có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phương tiện vận chuyển vật liệu nổ công nghiệp đáp ứng đủ các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đủ điều kiện tham gia giao thông theo quy định của pháp luật về giao thông đường bộ, đường sắt, đường thủy nội địa; có giấy chứng nhận đủ điều kiện vận chuyển hàng nguy hiểm do cơ quan đăng kiểm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Đáp ứng quy định của Quy chuẩn QCVN 02: 2008/BCT - Quy chuẩn kỹ thuật quốc gia về an toàn trong bảo quản, vận chuyển, sử dụng và tiêu hủy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Đáp ứng các điều kiện về an toàn phòng cháy và chữa cháy theo quy định tại Điều 12 Nghị định số </w:t>
      </w:r>
      <w:hyperlink r:id="rId9" w:history="1">
        <w:r>
          <w:rPr>
            <w:rStyle w:val="Hyperlink"/>
          </w:rPr>
          <w:t xml:space="preserve">35/2003/NĐ-CP </w:t>
        </w:r>
      </w:hyperlink>
      <w:r>
        <w:t xml:space="preserve"> ngày 04/4/2003 quy định chi tiết thi hành một số điều của Luật Phòng cháy và chữa cháy đã được sửa đổi, bổ sung theo Nghị định số 46/2012/NĐ-CP ngày 22/5/2012;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biểu trưng báo hiệu phương tiện đang vận chuyển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người quản lý, người điều khiển phương tiện, áp tải và người phục vụ khác có liên quan đến vận chuyển vật liệu nổ công nghiệp đáp ứng đủ các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Đủ 18 tuổi trở lên, có lý lịch rõ ràng, không có tiền án, tiền sự (bản khai lý lịch phải có xác nhận của Ủy ban nhân dân xã, phường, thị trấn nơi cư trú hoặc cơ quan công tác). Đối với người điều khiển phương tiện phải có giấy phép lái xe, lái tàu hoặc bằng, chứng chỉ chuyên môn phù hợp với phương tiện đăng ký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giấy chứng nhận huấn luyện nghiệp vụ phòng cháy và chữa cháy do cơ quan Cảnh sát phòng cháy và chữa cháy có thẩm quyền cấp; giấy chứng nhận tập huấn kiến thức về vật liệu nổ công nghiệp và các biện pháp bảo đảm an toàn khi tiếp xúc với vật liệu nổ công nghiệp do cơ quan quản lý nhà nước về vật liệu nổ công nghiệp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trình độ chuyên môn tương xứng với vị trí, chức trách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Đáp ứng điều kiện quy định tại các điểm a, c khoản 1 Điều 26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Thủ tục cấp, điều chỉnh giấy phép vận chuyển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cấp giấy phép vận chuyển vật liệu nổ công nghiệp thực hiện theo quy định tại khoản 3 Điều 26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điều chỉnh giấy phép vận chuyển vật liệu nổ công nghiệp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điều chỉnh nội dung giấy phép vận chuyển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phép vận chuyển vật liệu nổ công nghiệp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03 ngày làm việc, kể từ ngày nhận đủ hồ sơ hợp lệ, cơ quan có thẩm quyền cấp, điều chỉnh giấy phép vận chuyển vật liệu nổ công nghiệp phải xem xét hồ sơ và điều kiện của tổ chức, đơn vị vận chuyển vật liệu nổ công nghiệp để tiến hành cấp, điều chỉnh giấy phép vận chuyển vật liệu nổ công nghiệp; trường hợp không cấp, điều chỉnh giấy phép thì phải có văn bản trả lời,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Thẩm quyền cấp, điều chỉnh giấy phép vận chuyển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phòng Cảnh sát quản lý hành chính về trật tự xã hội Công an tỉnh, thành phố trực thuộc Trung ương nơi có kho, địa điểm tiếp nhận vật liệu nổ công nghiệp vận chuyển đến thực hiện việc cấp, điều chỉnh giấy phép vận chuyển vật liệu nổ công nghiệp cho cơ quan, đơn vị có nhu cầu; trường hợp cơ quan Cảnh sát quản lý hành chính về trật tự xã hội nơi có vật liệu nổ công nghiệp vận chuyển đi hoặc nơi có trụ sở cơ quan, tổ chức quản lý phương tiện vận chuyển vật liệu nổ công nghiệp cấp, điều chỉnh giấy phép vận chuyển thì phải có văn bản xác nhận về điều kiện tiếp nhận vật liệu nổ công nghiệp của cơ quan Cảnh sát quản lý hành chính về trật tự xã hội nơi có kho, địa điểm tiếp nhận vật liệu nổ công nghiệp vận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Cục Cảnh sát quản lý hành chính về trật tự xã hội cấp, điều chỉnh giấy phép vận chuyển vật liệu nổ công nghiệp đối với trường hợp vận chuyển vật liệu nổ công nghiệp từ Việt Nam ra nước ngoài, từ nước ngoài vào Việt Nam và các trường hợp đặc biệt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Bổ sung Điều 6a vào sau Điều 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6a. Thu hồi giấy phép vận chuyển vật liệu nổ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vận chuyển vật liệu nổ công nghiệp bị thu hồi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phép được cấp không đúng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được cấp giấy phép vận chuyển vật liệu nổ công nghiệp do đã giả mạo hồ sơ để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được cấp giấy phép vận chuyển vật liệu nổ công nghiệp không đáp ứng đủ các điều kiện quy định tại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thu hồi giấy phép vận chuyển vật liệu nổ công nghiệp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 quyền cấp, điều chỉnh giấy phép vận chuyển vật liệu nổ công nghiệp quy định tại Điều 6 Thông tư này và cấp trên trực tiếp của người đó có thẩm quyền thu hồi giấy phép vận chuyển vật liệu nổ công nghiệp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Khoản 4 Điều 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trưởng Cục Cảnh sát quản lý hành chính về trật tự xã hội quyết định hoặc ủy quyền cho Trưởng phòng Cảnh sát quản lý hành chính về trật tự xã hội Công an tỉnh, thành phố trực thuộc Trung ương quyết định tạm ngừng cấp giấy phép hoặc tạm ngừng hiệu lực thi hành của giấy phép vận chuyển vật liệu nổ công nghiệp khi có yêu cầu bảo đảm an ninh, trật tự, an toàn xã hội trong các hoạt động cấp quốc gia hoặc ở những khu vực có yêu cầu đặc biệt về bảo đảm an ninh, trật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Khoản 3 Điều 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tiếp nhận vật liệu nổ công nghiệp theo giấy phép vận chuyển do cơ quan Cảnh sát quản lý hành chính về trật tự xã hội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Ban hành kèm theo Thông tư này các biểu mẫu sau:</w:t>
      </w:r>
    </w:p>
    <w:p>
      <w:pPr>
        <w:pStyle w:val="Normal(Web)"/>
        <w:divId w:val="6"/>
        <w:jc w:val="center"/>
        <w:rPr>
          <w:vanish w:val="0"/>
        </w:rPr>
      </w:pPr>
      <w:r>
        <w:t xml:space="preserve">a) Mẫu VC02 (Giấy đăng ký tiếp nhận vật liệu nổ công nghiệp) thay thế mẫu VC02 ban hành kèm theo Thông tư số 35/2010/TT-BCA;b) Mẫu VC02A (Giấy đăng ký tiếp nhận vật liệu nổ công nghiệp) thay thế mẫu VC02A ban hành kèm theo Thông tư số 35/2010/TT-BCA;c) Mẫu VC03 (Đơn đề nghị cấp giấy phép vận chuyển vật liệu nổ công nghiệp) thay thế mẫu VC03 ban hành kèm theo Thông tư số 35/2010/TT-BCA;d) Mẫu VC04 (Giấy phép vận chuyển vật liệu nổ công nghiệp) thay thế mẫu VC04 ban hành kèm theo Thông tư số 35/2010/TT-BCA;đ) Mẫu VC05 (Báo hiệu phương tiện vận chuyển vật liệu nổ công nghiệp) thay thế mẫu VC05 ban hành kèm theo Thông tư số 35/2010/TT-BCA.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10 tháng 3 năm 2014.</w:t>
      </w:r>
    </w:p>
    <w:p>
      <w:pPr>
        <w:pStyle w:val="Normal(Web)"/>
        <w:divId w:val="6"/>
        <w:jc w:val="center"/>
        <w:rPr>
          <w:vanish w:val="0"/>
        </w:rPr>
      </w:pPr>
      <w:r>
        <w:t xml:space="preserve">Bãi bỏ Điều 4, 5, 6, khoản 4 Điều 7, khoản 3 Điều 8 Thông tư số 35/2010/TT-BCA và các biểu mẫu: VC02, VC02A, VC03, VC04, VC05 ban hành kèm theo Thông tư số 35/2010/TT-BCA.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Cảnh sát quản lý hành chính về trật tự, an toàn xã hội chịu trách nhiệm tổ chức thực hiện và chỉ đạo,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Tổng cục trưởng, thủ trưởng đơn vị trực thuộc Bộ, Giám đốc Công an tỉnh, thành phố trực thuộc Trung ương, Giám đốc Sở Cảnh sát phòng cháy và chữa cháy và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Công an các đơn vị, địa phương, các tổ chức, cá nhân báo cáo về Bộ Công an (qua Tổng cục Cảnh sát quản lý hành chính về trật tự, an toàn xã hội) để kịp thời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Đại tướng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Quang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14-tt-bca.aspx" TargetMode="External" /><Relationship Id="rId4" Type="http://schemas.openxmlformats.org/officeDocument/2006/relationships/hyperlink" Target="/thong-tu-35-2010-tt-bca-cap-giay-phep-van-chuyen-vat-lieu-no-cong-nghiep.aspx" TargetMode="External" /><Relationship Id="rId5" Type="http://schemas.openxmlformats.org/officeDocument/2006/relationships/hyperlink" Target="/quyet-dinh-1494-qd-btm-ve-quy-trinh-tac-nghiep-va-thoi-han-xu-ly-cong-viec-thuoc-chuc-nang-quan-ly-cua-vu-thi-truong-chau-my-do-bo-truong-bo-thuong-mai-ban-hanh.aspx" TargetMode="External" /><Relationship Id="rId6" Type="http://schemas.openxmlformats.org/officeDocument/2006/relationships/hyperlink" Target="/nghi-dinh-109-2006-nd-cp-huong-dan-luat-duong-sat.aspx" TargetMode="External" /><Relationship Id="rId7" Type="http://schemas.openxmlformats.org/officeDocument/2006/relationships/hyperlink" Target="/nghi-dinh-so-39-2009-nd-cp-cua-chinh-phu---ve-vat-lieu-no-cong-nghiep.aspx" TargetMode="External" /><Relationship Id="rId8" Type="http://schemas.openxmlformats.org/officeDocument/2006/relationships/hyperlink" Target="/nghi-dinh-so-104-2009-nd-cp-cua-chinh-phu---quy-dinh-danh-muc-hang-nguy-hiem-va-van-chuyen-hang-nguy-hiem-bang-phuong-tien-giao-thong-co-gioi-duong-bo.aspx" TargetMode="External" /><Relationship Id="rId9" Type="http://schemas.openxmlformats.org/officeDocument/2006/relationships/hyperlink" Target="/nghi-dinh-so-35-2003-nd-cp-cua-chinh-phu---nghi-dinh-quy-dinh-chi-tiet-thi-hanh-mot-so-dieu-cua-luat-phong-chay-va-chua-cha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2022-06-21T17:22:48Z</dcterms:created>
  <dcterms:modified xsi:type="dcterms:W3CDTF">2022-06-21T17:22:48Z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2022-06-21T17:22:48Z</dcterms:created>
  <dcterms:modified xsi:type="dcterms:W3CDTF">2022-06-21T17:22:48Z</dcterms:modified>
</cp:coreProperties>
</file>