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LIÊN TỊCH BỘ BƯU CHÍNH, VIỄN THÔNG - BỘ TÀI CHÍNH </w:t>
      </w:r>
      <w:r>
        <w:rPr>
          <w:b/>
        </w:rPr>
        <w:br/>
      </w:r>
      <w:r>
        <w:rPr>
          <w:b/>
        </w:rPr>
        <w:t xml:space="preserve">SỐ 03/2004/TTLT-BBCVT-BTCNGÀY 29 THÁNG11 NĂM 2004</w:t>
      </w:r>
      <w:r>
        <w:rPr>
          <w:b/>
        </w:rPr>
        <w:br/>
      </w:r>
      <w:r>
        <w:rPr>
          <w:b/>
        </w:rPr>
        <w:t xml:space="preserve">HƯỚNG DẪN XỬ LÝ THƯ, BƯU PHẨM, BƯU KIỆN VÔ THỪA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Pháp lệnh Bưu chính, Viễn thông ngày25/05/2002;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Nghị định số </w:t>
      </w:r>
      <w:hyperlink r:id="rId3" w:history="1">
        <w:r>
          <w:rPr>
            <w:rStyle w:val="Hyperlink"/>
            <w:i/>
          </w:rPr>
          <w:t xml:space="preserve">157/2004/NĐ-CP </w:t>
        </w:r>
      </w:hyperlink>
      <w:r>
        <w:rPr>
          <w:i/>
        </w:rPr>
        <w:t xml:space="preserve"> ngày18/08/2004 của Chính phủ quy định chi tiết một số điều của Pháp lệnh Bưu chính,Viễn thông về bưu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Nghị định số </w:t>
      </w:r>
      <w:hyperlink r:id="rId4" w:history="1">
        <w:r>
          <w:rPr>
            <w:rStyle w:val="Hyperlink"/>
            <w:i/>
          </w:rPr>
          <w:t xml:space="preserve">90/2002/NĐ-CP </w:t>
        </w:r>
      </w:hyperlink>
      <w:r>
        <w:rPr>
          <w:i/>
        </w:rPr>
        <w:t xml:space="preserve"> của Chính phủngày 11/11/2002 về chức năng, nhiệm vụ, quyền hạn và cơ cấu tổ chức của Bộ Bưuchính, Viễn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Nghị định số </w:t>
      </w:r>
      <w:hyperlink r:id="rId5" w:history="1">
        <w:r>
          <w:rPr>
            <w:rStyle w:val="Hyperlink"/>
            <w:i/>
          </w:rPr>
          <w:t xml:space="preserve">77/2003/NĐ-CP </w:t>
        </w:r>
      </w:hyperlink>
      <w:r>
        <w:rPr>
          <w:i/>
        </w:rPr>
        <w:t xml:space="preserve"> ngày 01/7/2003của Chính phủ quy định chức năng, nhiệm vụ, quyền hạn và cơ cấu tổ chức của BộTài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Bưu chính, Viễn thông và Bộ Tài chính thốngnhất hướng dẫn xử lý thư, bưu phẩm, bưu kiện vô thừa nhận tại Bưu chính ViệtNam và các doanh nghiệp kinh doanh dịch vụ chuyển phát thư (sau đây gọi chunglà Doanh nghiệp)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nàyhướng dẫn xử lý bưu phẩm, bưu kiện, thư chuyển tiền vô thừa nhận tại Bưu chínhViệt Nam và thư vô thừa nhận tại các Doanh nghiệp kinh doanh dịch vụ chuyểnphát thư (sau đây gọi chung là thư, bưu phẩm, bưu kiện vô thừa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Thư, bưu phẩm,bưu kiện bị coi là vô thừa nhận nếu thuộc một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đủ chứng cứxác định người nhận từ chối nhận và người gửi cũng từ chối nhận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thời hạn 12tháng kể từ ngày gửi mà không phát được cho người nhận và không hoàn trả đượccho người gửi.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hàng hoáchứa trong bưu phẩm, bưu kiện bị hư hỏng, gây mất vệ sinh, ô nhiễm môi trường thìDoanh nghiệp được quyền ra quyết định xử lý tiêu huỷ ngay mà không cần chờ đủ12 tháng .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Thư, bưu phẩm,bưu kiện vô thừa nhận được xử lý tại Doanh nghiệp hàng năm (mỗi năm tối thiểumột lần) và do một Hội đồng thực hiện.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 THỦ TỤC XỬ LÝ THƯ, BƯU PHẨM,BƯU KIỆN </w:t>
      </w:r>
      <w:r>
        <w:rPr>
          <w:b/>
        </w:rPr>
        <w:br/>
      </w:r>
      <w:r>
        <w:rPr>
          <w:b/>
        </w:rPr>
        <w:t xml:space="preserve">VÔ THỪA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Doanh nghiệpra quyết định thành lập Hội đồng để xử lý thư, bưu phẩm, bưu kiện vô thừa nhận(sau đây gọi tắt là Hội đồng)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Thành phần Hộiđồng gồm: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cóthẩm quyền của doanh nghiệp làm Chủ tịch Hội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của SởBưu chính, Viễn thông tại địa bàn xử lý thư, bưu phẩm bưu kiện vô thừa nhận làmuỷ viên;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cácđơn vị nghiệp vụ bưu chính và kế toán của doanh nghiệp làm uỷ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hợpcần thiết, Chủ tịch Hội đồng có thể mời đại diện các cơ quan nhà nước có thẩmquyền liên quan hoặc chuyên gia các cơ quan chuyên ngành khác tham gia Hội đồngvới tư cách là chuyên gia tư vấn.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Hội đồng cótrách nhiệm đảm bảo bí mật những thông tin riêng liên quan đến thư, bưu phẩm,bưu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được sửdụng con dấu của doanh nghiệp để phục vụ công tác xử lý thư, bưu phẩm, bưu kiệnvô thừa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xử lýthư, bưu phẩm, bưu kiện vô thừa nhận: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sốlượng thư, bưu phẩm bưu kiện vô thừa nhận trong năm, Doanh nghiệp có tráchnhiệm thành lập Hội đồng để xử lý. Hội đồng có nhiệm vụ: mở, kiểm kê, phân loạinội dung chứa trong thư, bưu phẩm, bưu kiện vô thừa nhận và quyết định phươngán xử lý theo nguyên tắc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Giao cho doanhnghiệp để làm thủ tục phát cho người nhận hoặc hoàn trả cho người gửi hoặc nướcgốc, (trừ trường hợp quy định tại trường hợp thứ 3 Điểm 2 Phần I) đối với thư,bưu phẩm, bưu kiện có đủ điều kiện phát hoặc hoàn trả lại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Giao cho các cơ quan quản lý nhà nước cóthẩm quyền đối với các giấy tờ, ấn phẩm, tài liệu, băng ghi âm, ghi hình hoặctranh ảnh cần nghiên cứu hoặc lưu trữ, các vật phẩm hàng hoá thuộc danh mục cấmđể xử lý theo quy định của pháp luật; Giao cho các cơ quan nhà nước đã cấp:Giấy chứng minh nhân dân, giấy khai sinh, trước bạ nhà đất và các loại giấy tờkhác.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báncông khai hoặc bán đấu giácho các tổchức, cá nhân có nhu cầu đối với hàng hoá vật phẩm còn giá trị sử dụng. Đối vớithư chuyển tiền vô thừa nhận thì giá trị tiền ghi trên thư chuyển tiền được xácđịnh là một khoản tiền thu trong quá trìnhxử lý thư, bưu phẩm, bưu kiện vô thừa nhận.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cácloại thông tin dưới dạng văn bản và các vật phẩm, hàng hoá không còn giá trị sửdụng hoặc vật phẩm, hàng hoá vẫn còn giá trị sử dụng nhưng doanh nghiệp khôngcó nhu cầu sử dụng và cũng không bán được thì tuỳ theo từng trường hợp cụ thểcó phương án tiêu huỷ phù hợp.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Việc bán đấugiá, tiêu huỷ do Hội đồng thực hiện hoặc Hội đồng có thể uỷ quyền cho Doanhnghiệp thực hiện. Trường hợp Hội đồng uỷ quyền cho Doanh nghiệp thì phải có sựchứng kiến của đại diện Hội đồng và Doanh nghiệp phải lập biên bảnbáo cáo kết quảvới Hội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chuyểngiao,bán, xử lý tiêu huỷ thư, bưu phẩm, bưu kiện vô thừa nhậnphải được lập biên bản theo mẫu quy định tạithông tư này và lưu giữ tại Doanh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 QUẢN LÝ THU, CHI TÀI CHÍNH KHIXỬ LÝ </w:t>
      </w:r>
      <w:r>
        <w:rPr>
          <w:b/>
        </w:rPr>
        <w:br/>
      </w:r>
      <w:r>
        <w:rPr>
          <w:b/>
        </w:rPr>
        <w:t xml:space="preserve">THƯ, BƯU PHẨM, BƯU KIỆN VÔ THỪA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vớiBưu chính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Bưu chính ViệtNam được hoàn các khoản thuế đã nộp cho cơ quan quản lý nhà nước (nếu có) đốivới các bưu phẩm (trừ thư), bưu kiện xuất khẩu, nhập khẩu được xác định là vôthừa nhận. Thủ tục, trình tự hoàn trả tiền thuế được thực hiện theo các quy địnhcủa pháp luật.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Bưu chính ViệtNam có trách nhiệm xuất hoá đơn BC01 ghi rõ "</w:t>
      </w:r>
      <w:r>
        <w:t xml:space="preserve">BÁN HÀNG VÔ THỪA NHẬN</w:t>
      </w:r>
      <w:r>
        <w:t xml:space="preserve">" và các hồ sơ giấy tờ liên quan (nếu có)cho người muavậtphẩm, hàng hoá. Giá bán ghi trên hoá đơn làgiá đã có thuế giá trị gia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Quản lý thu,chi tài chính đối với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Số tiền thuđược từ việc xử lý bưu phẩm, bưu kiện vô thừa nhậngồm: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bán vậtphẩm, hàng hoá bên trong các bưu phẩm bưu kiện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có trongbưu phẩm, bưu kiện vô thừa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Tiền ghi trênthư chuyển tiền vô thừa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Những khoảnmục chi để xử lý bưu phẩm, bưu kiện vô thừa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cho côngtácđịnhgiávàbánđấugiávậtphẩm, hànghoávôthừanhận bao gồm: chi kiểm kê,chi giám định chất lượng và xácđịnhgiá trị ban đầu của vậtphẩm, hàng hoá, chi phí liên quan đến việc thông tin bán đấu giá hàng hoá, chitổ chức bán đấu giá theo chế độ nhà nước quy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phí choviệc tiêu huỷ hoặc xử lý thư, vật phẩm, hàng hoá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bồi dưỡng cho các thành viêncủa Hội đồng trong quá trình xử lý thư, bưu phẩm, bưu kiện vô thừa nhận theomức tối đa không quá 50.000đ/ ngày /người.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Chênh lệch giữa số thu lớn hơn chi từviệc xử lý thư, bưu phẩm, bưu kiện vô thừa nhận Doanh nghiệp được hạch toán vàothu nhập; Chênh lệch giữa số thu nhỏ hơn số chi Doanh nghiệp được hạchtoánvào chi phí sản xuất trong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cótrách nhiệm báo cáo Bộ Bưu chính Viễn thông và Bộ Tài chính về kết quả xử lýthư, bưu phẩm, bưu kiện vô thừa nhận hàng năm trước ngày 31/3 của năm kế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cóhiệu lực thi hành sau 15 ngày kể từ ngày đăng Công báo và thay thế Thông tưliên Bộ số 227/ LB-GTVTBĐ-TC ngày 31/8/1992 giữa Bộ Giao thông Vận tải Bưu điệnvà Bộ Tài chính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trìnhthực hiện, nếu có vướng mắc, đề nghị các tổ chức, cá nhân phản ánh kịp thời đểliên Bộ xem xét sửa đổi bổ sung cho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1: Biên bản xử lý bưu phẩm, bưu kiện vô thừa nhận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xử lý thư, (bưu phẩm, bưu kiện) vô thừa nhận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HOÀ Xà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Độc lập - Tự do - Hạnh phúc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Địa điểm, ngàythángnăm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BIÊN BẢN XỬ LÝ THƯ, BƯU PHẨM, BƯUKIỆN VÔ THỪA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Đợt.....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Thành phần Hội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Hộiđồng:...........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viên Hội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Đại diện SởBCVT: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Các đơn vịnghiệp vụ có liên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Đại diện cơquan chuyên môn (nếu có):</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Nội dung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Lập bảng kê với các thông tin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Thống kê, phânloại số lượng thư, bưu phẩm, bưu kiện vô thừa nhận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Tình trạng......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Số lượng hoàntrả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Số lượng bảngiao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Số lượng bánđấu giá, bán trực tiếp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Số lượng tiêuhuỷ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spacing w:beforeAutospacing="1" w:afterAutospacing="1"/>
              <w:rPr>
                <w:vanish w:val="0"/>
              </w:rPr>
            </w:pPr>
            <w:r>
              <w:rPr>
                <w:b/>
                <w:i w:val="0"/>
                <w:sz w:val="30"/>
              </w:rPr>
              <w:t xml:space="preserve">Người lập biên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ghi rõ họ tên)</w:t>
            </w:r>
          </w:p>
        </w:tc>
        <w:tc>
          <w:tcPr>
            <w:tcW w:w="0" w:type="auto"/>
            <w:shd w:val="clear" w:color="auto" w:fill="auto"/>
            <w:vAlign w:val="center"/>
          </w:tcPr>
          <w:p>
            <w:pPr>
              <w:pStyle w:val="Normal(Web)"/>
              <w:spacing w:beforeAutospacing="1" w:afterAutospacing="1"/>
              <w:rPr>
                <w:vanish w:val="0"/>
              </w:rPr>
            </w:pPr>
            <w:r>
              <w:rPr>
                <w:b/>
                <w:i w:val="0"/>
                <w:sz w:val="30"/>
              </w:rPr>
              <w:t xml:space="preserve">Chủ tịch Hội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ghi rõ họ tên)</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spacing w:beforeAutospacing="1" w:afterAutospacing="1"/>
              <w:rPr>
                <w:vanish w:val="0"/>
              </w:rPr>
            </w:pPr>
            <w:r>
              <w:rPr>
                <w:b/>
                <w:i w:val="0"/>
                <w:sz w:val="30"/>
              </w:rPr>
              <w:t xml:space="preserve">Xác nhận của các uỷ viên Hội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ghi rõ họ tên)</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2: Biên bản bàn giao giấy tờ, tài liệu, vậtphẩm vô thừa nhận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xử lý thư, (bưu phẩm, bưu kiện) vô thừa nhận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HOÀ Xà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Độc lập - Tự do - Hạnh phúc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điểm, ngày.... tháng....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BIÊN BẢN BÀN GIAO GIẤY TỜ, TÀI LIỆU,VẬT PHẨM </w:t>
      </w:r>
      <w:r>
        <w:rPr>
          <w:b/>
        </w:rPr>
        <w:br/>
      </w:r>
      <w:r>
        <w:rPr>
          <w:b/>
        </w:rPr>
        <w:t xml:space="preserve">VÔ THỪA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Đợt.....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VỊ BÀN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Ông(bà):..................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vụ: Chủ tịchHội đồng xử lý vô thừa nhận-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số điệnthoại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diện cho đơnvị bàn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NHẬN BÀN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Ông(bà):..................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vụ: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số điệnthoại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diện cho đơnvị nhận bàn giao</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Bàn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Lập bảng kê..................................</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spacing w:beforeAutospacing="1" w:afterAutospacing="1"/>
              <w:rPr>
                <w:vanish w:val="0"/>
              </w:rPr>
            </w:pPr>
            <w:r>
              <w:rPr>
                <w:b/>
                <w:i w:val="0"/>
                <w:sz w:val="30"/>
              </w:rPr>
              <w:t xml:space="preserve">Đại diện </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bàn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ghi rõ họ tên)</w:t>
            </w:r>
          </w:p>
        </w:tc>
        <w:tc>
          <w:tcPr>
            <w:tcW w:w="0" w:type="auto"/>
            <w:shd w:val="clear" w:color="auto" w:fill="auto"/>
            <w:vAlign w:val="center"/>
          </w:tcPr>
          <w:p>
            <w:pPr>
              <w:pStyle w:val="Normal(Web)"/>
              <w:spacing w:beforeAutospacing="1" w:afterAutospacing="1"/>
              <w:rPr>
                <w:vanish w:val="0"/>
              </w:rPr>
            </w:pPr>
            <w:r>
              <w:rPr>
                <w:b/>
                <w:i w:val="0"/>
                <w:sz w:val="30"/>
              </w:rPr>
              <w:t xml:space="preserve">Đại diện </w:t>
            </w:r>
          </w:p>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nhận bàn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ghi rõ họ tên)</w:t>
            </w:r>
          </w:p>
        </w:tc>
      </w:tr>
    </w:tbl>
    <w:p>
      <w:pPr>
        <w:pStyle w:val="Heading3"/>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3: Biên bản tiêu huỷ thư, giấy tờ, tài liệu vật phẩm vôthừa nhận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xử lý thư, (bưu phẩm, bưu kiện) vô thừa nhận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 HOÀ Xà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Độc lập - Tự do - Hạnh phúc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điểm, ngàythángnăm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BIÊN BẢN TIÊU HUỶ</w:t>
      </w:r>
      <w:r>
        <w:rPr>
          <w:b/>
        </w:rPr>
        <w:br/>
      </w:r>
      <w:r>
        <w:rPr>
          <w:b/>
        </w:rPr>
        <w:t xml:space="preserve">THƯ, GIẤY TỜ, TÀI LIỆU VẬT PHẨM VÔ THỪA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Đợt.....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I.ĐƠNVỊ TỔ CHỨC TIÊU HUỶ</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số điệnthoại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công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NỘI DUNG TIÊU HUỶ</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thức tiêu huỷ</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Chứng kiến của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diện Hội đồng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tổ chức tiêu huỷ</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(ký, ghi rõ họ tên)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1">
    <w:name w:val="Heading 1"/>
    <w:basedOn w:val="Normal"/>
    <w:qFormat/>
    <w:pPr>
      <w:keepNext/>
      <w:shd w:val="clear" w:color="auto" w:fill="auto"/>
      <w:spacing w:before="240" w:after="60"/>
      <w:jc w:val="center"/>
      <w:outlineLvl w:val="0"/>
    </w:pPr>
    <w:rPr>
      <w:rFonts w:ascii="Arial" w:hAnsi="Arial" w:cs="Arial"/>
      <w:b/>
      <w:bCs/>
      <w:i w:val="0"/>
      <w:kern w:val="32"/>
      <w:sz w:val="48"/>
      <w:szCs w:val="32"/>
    </w:rPr>
  </w:style>
  <w:style w:type="paragraph" w:styleId="Heading3">
    <w:name w:val="Heading 3"/>
    <w:basedOn w:val="Normal"/>
    <w:qFormat/>
    <w:pPr>
      <w:keepNext/>
      <w:shd w:val="clear" w:color="auto" w:fill="auto"/>
      <w:spacing w:before="240" w:after="60"/>
      <w:jc w:val="center"/>
      <w:outlineLvl w:val="2"/>
    </w:pPr>
    <w:rPr>
      <w:rFonts w:ascii="Arial" w:hAnsi="Arial" w:cs="Arial"/>
      <w:b/>
      <w:bCs/>
      <w:i w:val="0"/>
      <w:sz w:val="30"/>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57-2004-nd-cp-cua-chinh-phu---nghi-dinh-quy-dinh-chi-tiet-thi-hanh-mot-so-dieu-cua-phap-lenh-buu-chinh--vien-thong-ve-buu-chinh.aspx" TargetMode="External" /><Relationship Id="rId4" Type="http://schemas.openxmlformats.org/officeDocument/2006/relationships/hyperlink" Target="/nghi-dinh-so-90-2002-nd-cp-cua-chinh-phu---nghi-dinh-quy-dinh-chuc-nang--nhiem-vu--quyen-han-va-co-cau-to-chuc-cua-bo-buu-chinh--vien-thong.aspx" TargetMode="External" /><Relationship Id="rId5" Type="http://schemas.openxmlformats.org/officeDocument/2006/relationships/hyperlink" Target="/nghi-dinh-77-2003-nd-cp-chuc-nang--nhiem-vu--quyen-han-co-cau-to-chuc-bo-tai-chinh.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2022-06-21T16:25:31Z</dcterms:created>
  <dcterms:modified xsi:type="dcterms:W3CDTF">2022-06-21T16:25:31Z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2022-06-21T16:25:31Z</dcterms:created>
  <dcterms:modified xsi:type="dcterms:W3CDTF">2022-06-21T16:25:31Z</dcterms:modified>
</cp:coreProperties>
</file>