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1E09EE">
        <w:trPr/>
        <w:tc>
          <w:tcPr>
            <w:tcW w:w="2052" w:type="pct"/>
            <w:shd w:val="clear" w:color="auto" w:fill="auto"/>
          </w:tcPr>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pPr>
              <w:pStyle w:val="Vănbảnnộidung"/>
              <w:spacing w:after="0" w:line="240" w:lineRule="auto"/>
              <w:ind w:firstLine="0"/>
              <w:jc w:val="center"/>
              <w:rPr>
                <w:rFonts w:ascii="Arial" w:hAnsi="Arial" w:cs="Arial"/>
                <w:bCs/>
                <w:sz w:val="20"/>
                <w:szCs w:val="20"/>
                <w:vertAlign w:val="superscript"/>
              </w:rPr>
            </w:pPr>
            <w:r w:rsidRPr="007E0B4A">
              <w:rPr>
                <w:rFonts w:ascii="Arial" w:hAnsi="Arial" w:cs="Arial"/>
                <w:bCs/>
                <w:sz w:val="20"/>
                <w:szCs w:val="20"/>
                <w:vertAlign w:val="superscript"/>
              </w:rPr>
              <w:t xml:space="preserve">_______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7E0B4A">
              <w:rPr>
                <w:rFonts w:ascii="Arial" w:hAnsi="Arial" w:cs="Arial"/>
                <w:bCs/>
                <w:sz w:val="20"/>
                <w:szCs w:val="20"/>
                <w:lang w:val="en-US"/>
              </w:rPr>
              <w:t xml:space="preserve">21/2024/NĐ-CP</w:t>
            </w:r>
          </w:p>
        </w:tc>
        <w:tc>
          <w:tcPr>
            <w:tcW w:w="294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sidR="007E0B4A">
              <w:rPr>
                <w:rFonts w:ascii="Arial" w:hAnsi="Arial" w:cs="Arial"/>
                <w:i/>
                <w:iCs/>
                <w:sz w:val="20"/>
                <w:szCs w:val="20"/>
                <w:lang w:val="en-US"/>
              </w:rPr>
              <w:t xml:space="preserve">23</w:t>
            </w:r>
            <w:r>
              <w:rPr>
                <w:rFonts w:ascii="Arial" w:hAnsi="Arial" w:cs="Arial"/>
                <w:i/>
                <w:iCs/>
                <w:sz w:val="20"/>
                <w:szCs w:val="20"/>
              </w:rPr>
              <w:t xml:space="preserve"> tháng </w:t>
            </w:r>
            <w:r w:rsidR="007E0B4A">
              <w:rPr>
                <w:rFonts w:ascii="Arial" w:hAnsi="Arial" w:cs="Arial"/>
                <w:i/>
                <w:iCs/>
                <w:sz w:val="20"/>
                <w:szCs w:val="20"/>
                <w:lang w:val="en-US"/>
              </w:rPr>
              <w:t xml:space="preserve">02</w:t>
            </w:r>
            <w:r w:rsidR="007E0B4A">
              <w:rPr>
                <w:rFonts w:ascii="Arial" w:hAnsi="Arial" w:cs="Arial"/>
                <w:i/>
                <w:iCs/>
                <w:sz w:val="20"/>
                <w:szCs w:val="20"/>
              </w:rPr>
              <w:t xml:space="preserve"> năm 202</w:t>
            </w:r>
            <w:r w:rsidR="007E0B4A">
              <w:rPr>
                <w:rFonts w:ascii="Arial" w:hAnsi="Arial" w:cs="Arial"/>
                <w:i/>
                <w:iCs/>
                <w:sz w:val="20"/>
                <w:szCs w:val="20"/>
                <w:lang w:val="en-US"/>
              </w:rPr>
              <w:t xml:space="preserve">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4F2E1D">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4F2E1D">
        <w:rPr>
          <w:rFonts w:ascii="Arial" w:hAnsi="Arial" w:cs="Arial"/>
          <w:b/>
          <w:bCs/>
          <w:sz w:val="20"/>
          <w:szCs w:val="20"/>
        </w:rPr>
        <w:t xml:space="preserve">Sửa đổi, bổ sung một số điều của Nghị định số 51/2016/NĐ-CP</w:t>
      </w:r>
      <w:r>
        <w:rPr>
          <w:rFonts w:ascii="Arial" w:hAnsi="Arial" w:cs="Arial"/>
          <w:b/>
          <w:bCs/>
          <w:sz w:val="20"/>
          <w:szCs w:val="20"/>
        </w:rPr>
        <w:br/>
      </w:r>
      <w:r w:rsidRPr="004F2E1D">
        <w:rPr>
          <w:rFonts w:ascii="Arial" w:hAnsi="Arial" w:cs="Arial"/>
          <w:b/>
          <w:bCs/>
          <w:sz w:val="20"/>
          <w:szCs w:val="20"/>
        </w:rPr>
        <w:t xml:space="preserve">ngày 13 tháng 6 năm 2016 của Chính phủ quy định quản lý lao động,</w:t>
      </w:r>
      <w:r>
        <w:rPr>
          <w:rFonts w:ascii="Arial" w:hAnsi="Arial" w:cs="Arial"/>
          <w:b/>
          <w:bCs/>
          <w:sz w:val="20"/>
          <w:szCs w:val="20"/>
        </w:rPr>
        <w:br/>
      </w:r>
      <w:r w:rsidRPr="004F2E1D">
        <w:rPr>
          <w:rFonts w:ascii="Arial" w:hAnsi="Arial" w:cs="Arial"/>
          <w:b/>
          <w:bCs/>
          <w:sz w:val="20"/>
          <w:szCs w:val="20"/>
        </w:rPr>
        <w:t xml:space="preserve">tiền lương và tiền thưởng đối </w:t>
      </w:r>
      <w:r w:rsidR="002F1F59">
        <w:rPr>
          <w:rFonts w:ascii="Arial" w:hAnsi="Arial" w:cs="Arial"/>
          <w:b/>
          <w:bCs/>
          <w:sz w:val="20"/>
          <w:szCs w:val="20"/>
          <w:lang w:val="en-US"/>
        </w:rPr>
        <w:t xml:space="preserve">với</w:t>
      </w:r>
      <w:r w:rsidRPr="004F2E1D">
        <w:rPr>
          <w:rFonts w:ascii="Arial" w:hAnsi="Arial" w:cs="Arial"/>
          <w:b/>
          <w:bCs/>
          <w:sz w:val="20"/>
          <w:szCs w:val="20"/>
        </w:rPr>
        <w:t xml:space="preserve"> người lao động làm việc trong công ty</w:t>
      </w:r>
      <w:r>
        <w:rPr>
          <w:rFonts w:ascii="Arial" w:hAnsi="Arial" w:cs="Arial"/>
          <w:b/>
          <w:bCs/>
          <w:sz w:val="20"/>
          <w:szCs w:val="20"/>
        </w:rPr>
        <w:br/>
      </w:r>
      <w:r w:rsidRPr="004F2E1D">
        <w:rPr>
          <w:rFonts w:ascii="Arial" w:hAnsi="Arial" w:cs="Arial"/>
          <w:b/>
          <w:bCs/>
          <w:sz w:val="20"/>
          <w:szCs w:val="20"/>
        </w:rPr>
        <w:t xml:space="preserve">trách nhiệm hữu hạn một thành viên do Nhà </w:t>
      </w:r>
      <w:r w:rsidR="002F1F59">
        <w:rPr>
          <w:rFonts w:ascii="Arial" w:hAnsi="Arial" w:cs="Arial"/>
          <w:b/>
          <w:bCs/>
          <w:sz w:val="20"/>
          <w:szCs w:val="20"/>
          <w:lang w:val="en-US"/>
        </w:rPr>
        <w:t xml:space="preserve">nước</w:t>
      </w:r>
      <w:r w:rsidRPr="004F2E1D">
        <w:rPr>
          <w:rFonts w:ascii="Arial" w:hAnsi="Arial" w:cs="Arial"/>
          <w:b/>
          <w:bCs/>
          <w:sz w:val="20"/>
          <w:szCs w:val="20"/>
        </w:rPr>
        <w:t xml:space="preserve"> nắm giữ 100% vốn điều lệ</w:t>
      </w:r>
      <w:r>
        <w:rPr>
          <w:rFonts w:ascii="Arial" w:hAnsi="Arial" w:cs="Arial"/>
          <w:b/>
          <w:bCs/>
          <w:sz w:val="20"/>
          <w:szCs w:val="20"/>
        </w:rPr>
        <w:br/>
      </w:r>
      <w:r w:rsidRPr="004F2E1D">
        <w:rPr>
          <w:rFonts w:ascii="Arial" w:hAnsi="Arial" w:cs="Arial"/>
          <w:b/>
          <w:bCs/>
          <w:sz w:val="20"/>
          <w:szCs w:val="20"/>
        </w:rPr>
        <w:t xml:space="preserve">và Nghị định số 52/2016/NĐ-CP ngày 13 tháng 6 năm 2016 của Chính phủ</w:t>
      </w:r>
      <w:r>
        <w:rPr>
          <w:rFonts w:ascii="Arial" w:hAnsi="Arial" w:cs="Arial"/>
          <w:b/>
          <w:bCs/>
          <w:sz w:val="20"/>
          <w:szCs w:val="20"/>
        </w:rPr>
        <w:br/>
      </w:r>
      <w:r w:rsidRPr="004F2E1D">
        <w:rPr>
          <w:rFonts w:ascii="Arial" w:hAnsi="Arial" w:cs="Arial"/>
          <w:b/>
          <w:bCs/>
          <w:sz w:val="20"/>
          <w:szCs w:val="20"/>
        </w:rPr>
        <w:t xml:space="preserve">quy định tiền lương, thù lao, tiền thưởng đối với người quản lý công ty</w:t>
      </w:r>
      <w:r>
        <w:rPr>
          <w:rFonts w:ascii="Arial" w:hAnsi="Arial" w:cs="Arial"/>
          <w:b/>
          <w:bCs/>
          <w:sz w:val="20"/>
          <w:szCs w:val="20"/>
        </w:rPr>
        <w:br/>
      </w:r>
      <w:r w:rsidRPr="004F2E1D">
        <w:rPr>
          <w:rFonts w:ascii="Arial" w:hAnsi="Arial" w:cs="Arial"/>
          <w:b/>
          <w:bCs/>
          <w:sz w:val="20"/>
          <w:szCs w:val="20"/>
        </w:rPr>
        <w:t xml:space="preserve">trách nhiệm hữu hạn một thành viên do Nhà nước nắm giữ 100% vốn điều lệ</w:t>
      </w:r>
    </w:p>
    <w:p>
      <w:pPr>
        <w:pStyle w:val="Vănbảnnộidung"/>
        <w:spacing w:after="0" w:line="240" w:lineRule="auto"/>
        <w:ind w:firstLine="0"/>
        <w:jc w:val="center"/>
        <w:rPr>
          <w:rFonts w:ascii="Arial" w:hAnsi="Arial" w:cs="Arial"/>
          <w:bCs/>
          <w:sz w:val="20"/>
          <w:szCs w:val="20"/>
          <w:vertAlign w:val="superscript"/>
          <w:lang w:val="en-US"/>
        </w:rPr>
      </w:pPr>
      <w:r w:rsidRPr="002F1F59">
        <w:rPr>
          <w:rFonts w:ascii="Arial" w:hAnsi="Arial" w:cs="Arial"/>
          <w:b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F2E1D">
        <w:rPr>
          <w:rFonts w:ascii="Arial" w:hAnsi="Arial" w:cs="Arial"/>
          <w:i/>
          <w:iCs/>
          <w:sz w:val="20"/>
          <w:szCs w:val="20"/>
        </w:rPr>
        <w:t xml:space="preserve">Căn cứ Lu</w:t>
      </w:r>
      <w:r w:rsidR="00A74264">
        <w:rPr>
          <w:rFonts w:ascii="Arial" w:hAnsi="Arial" w:cs="Arial"/>
          <w:i/>
          <w:iCs/>
          <w:sz w:val="20"/>
          <w:szCs w:val="20"/>
        </w:rPr>
        <w:t xml:space="preserve">ật Tổ chức Chính phủ ngày 19 th</w:t>
      </w:r>
      <w:r w:rsidR="00A74264">
        <w:rPr>
          <w:rFonts w:ascii="Arial" w:hAnsi="Arial" w:cs="Arial"/>
          <w:i/>
          <w:iCs/>
          <w:sz w:val="20"/>
          <w:szCs w:val="20"/>
          <w:lang w:val="en-US"/>
        </w:rPr>
        <w:t xml:space="preserve">á</w:t>
      </w:r>
      <w:r w:rsidRPr="004F2E1D">
        <w:rPr>
          <w:rFonts w:ascii="Arial" w:hAnsi="Arial" w:cs="Arial"/>
          <w:i/>
          <w:iCs/>
          <w:sz w:val="20"/>
          <w:szCs w:val="20"/>
        </w:rPr>
        <w:t xml:space="preserve">ng 6 năm 2015; Luật sửa đổi, </w:t>
      </w:r>
      <w:r w:rsidR="002F1F59">
        <w:rPr>
          <w:rFonts w:ascii="Arial" w:hAnsi="Arial" w:cs="Arial"/>
          <w:i/>
          <w:iCs/>
          <w:sz w:val="20"/>
          <w:szCs w:val="20"/>
          <w:lang w:val="en-US"/>
        </w:rPr>
        <w:t xml:space="preserve">bổ</w:t>
      </w:r>
      <w:r w:rsidRPr="004F2E1D">
        <w:rPr>
          <w:rFonts w:ascii="Arial" w:hAnsi="Arial" w:cs="Arial"/>
          <w:i/>
          <w:iCs/>
          <w:sz w:val="20"/>
          <w:szCs w:val="20"/>
        </w:rPr>
        <w:t xml:space="preserve"> sung một </w:t>
      </w:r>
      <w:r w:rsidR="002F1F59">
        <w:rPr>
          <w:rFonts w:ascii="Arial" w:hAnsi="Arial" w:cs="Arial"/>
          <w:i/>
          <w:iCs/>
          <w:sz w:val="20"/>
          <w:szCs w:val="20"/>
          <w:lang w:val="en-US"/>
        </w:rPr>
        <w:t xml:space="preserve">số</w:t>
      </w:r>
      <w:r w:rsidRPr="004F2E1D">
        <w:rPr>
          <w:rFonts w:ascii="Arial" w:hAnsi="Arial" w:cs="Arial"/>
          <w:i/>
          <w:iCs/>
          <w:sz w:val="20"/>
          <w:szCs w:val="20"/>
        </w:rPr>
        <w:t xml:space="preserve"> điều của Luật </w:t>
      </w:r>
      <w:r w:rsidR="002F1F59">
        <w:rPr>
          <w:rFonts w:ascii="Arial" w:hAnsi="Arial" w:cs="Arial"/>
          <w:i/>
          <w:iCs/>
          <w:sz w:val="20"/>
          <w:szCs w:val="20"/>
          <w:lang w:val="en-US"/>
        </w:rPr>
        <w:t xml:space="preserve">Tổ</w:t>
      </w:r>
      <w:r w:rsidRPr="004F2E1D">
        <w:rPr>
          <w:rFonts w:ascii="Arial" w:hAnsi="Arial" w:cs="Arial"/>
          <w:i/>
          <w:iCs/>
          <w:sz w:val="20"/>
          <w:szCs w:val="20"/>
        </w:rPr>
        <w:t xml:space="preserve"> chức Chính phủ và Luật </w:t>
      </w:r>
      <w:r w:rsidR="002F1F59">
        <w:rPr>
          <w:rFonts w:ascii="Arial" w:hAnsi="Arial" w:cs="Arial"/>
          <w:i/>
          <w:iCs/>
          <w:sz w:val="20"/>
          <w:szCs w:val="20"/>
          <w:lang w:val="en-US"/>
        </w:rPr>
        <w:t xml:space="preserve">Tổ</w:t>
      </w:r>
      <w:r w:rsidR="002F1F59">
        <w:rPr>
          <w:rFonts w:ascii="Arial" w:hAnsi="Arial" w:cs="Arial"/>
          <w:i/>
          <w:iCs/>
          <w:sz w:val="20"/>
          <w:szCs w:val="20"/>
        </w:rPr>
        <w:t xml:space="preserve"> chức chính quy</w:t>
      </w:r>
      <w:r w:rsidR="002F1F59">
        <w:rPr>
          <w:rFonts w:ascii="Arial" w:hAnsi="Arial" w:cs="Arial"/>
          <w:i/>
          <w:iCs/>
          <w:sz w:val="20"/>
          <w:szCs w:val="20"/>
          <w:lang w:val="en-US"/>
        </w:rPr>
        <w:t xml:space="preserve">ề</w:t>
      </w:r>
      <w:r w:rsidRPr="004F2E1D">
        <w:rPr>
          <w:rFonts w:ascii="Arial" w:hAnsi="Arial" w:cs="Arial"/>
          <w:i/>
          <w:iCs/>
          <w:sz w:val="20"/>
          <w:szCs w:val="20"/>
        </w:rPr>
        <w:t xml:space="preserve">n địa phương ngày 22 </w:t>
      </w:r>
      <w:r w:rsidR="002F1F59">
        <w:rPr>
          <w:rFonts w:ascii="Arial" w:hAnsi="Arial" w:cs="Arial"/>
          <w:i/>
          <w:iCs/>
          <w:sz w:val="20"/>
          <w:szCs w:val="20"/>
          <w:lang w:val="en-US"/>
        </w:rPr>
        <w:t xml:space="preserve">tháng</w:t>
      </w:r>
      <w:r w:rsidRPr="004F2E1D">
        <w:rPr>
          <w:rFonts w:ascii="Arial" w:hAnsi="Arial" w:cs="Arial"/>
          <w:i/>
          <w:iCs/>
          <w:sz w:val="20"/>
          <w:szCs w:val="20"/>
        </w:rPr>
        <w:t xml:space="preserve"> 11 năm 2019;</w:t>
      </w:r>
    </w:p>
    <w:p>
      <w:pPr>
        <w:pStyle w:val="Vănbảnnộidung"/>
        <w:spacing w:after="120" w:line="240" w:lineRule="auto"/>
        <w:ind w:firstLine="720"/>
        <w:jc w:val="both"/>
        <w:rPr>
          <w:rFonts w:ascii="Arial" w:hAnsi="Arial" w:cs="Arial"/>
          <w:sz w:val="20"/>
          <w:szCs w:val="20"/>
        </w:rPr>
      </w:pPr>
      <w:r w:rsidRPr="004F2E1D">
        <w:rPr>
          <w:rFonts w:ascii="Arial" w:hAnsi="Arial" w:cs="Arial"/>
          <w:i/>
          <w:iCs/>
          <w:sz w:val="20"/>
          <w:szCs w:val="20"/>
        </w:rPr>
        <w:t xml:space="preserve">Căn cứ Bộ luật Lao động ngày 20 tháng 11 năm 2019;</w:t>
      </w:r>
    </w:p>
    <w:p>
      <w:pPr>
        <w:pStyle w:val="Vănbảnnộidung"/>
        <w:spacing w:after="120" w:line="240" w:lineRule="auto"/>
        <w:ind w:firstLine="720"/>
        <w:jc w:val="both"/>
        <w:rPr>
          <w:rFonts w:ascii="Arial" w:hAnsi="Arial" w:cs="Arial"/>
          <w:sz w:val="20"/>
          <w:szCs w:val="20"/>
        </w:rPr>
      </w:pPr>
      <w:r w:rsidRPr="004F2E1D">
        <w:rPr>
          <w:rFonts w:ascii="Arial" w:hAnsi="Arial" w:cs="Arial"/>
          <w:i/>
          <w:iCs/>
          <w:sz w:val="20"/>
          <w:szCs w:val="20"/>
        </w:rPr>
        <w:t xml:space="preserve">Căn cứ Luật Doanh nghiệp ngày 17 tháng 6 năm 2020;</w:t>
      </w:r>
    </w:p>
    <w:p>
      <w:pPr>
        <w:pStyle w:val="Vănbảnnộidung"/>
        <w:spacing w:after="120" w:line="240" w:lineRule="auto"/>
        <w:ind w:firstLine="720"/>
        <w:jc w:val="both"/>
        <w:rPr>
          <w:rFonts w:ascii="Arial" w:hAnsi="Arial" w:cs="Arial"/>
          <w:sz w:val="20"/>
          <w:szCs w:val="20"/>
        </w:rPr>
      </w:pPr>
      <w:r w:rsidRPr="004F2E1D">
        <w:rPr>
          <w:rFonts w:ascii="Arial" w:hAnsi="Arial" w:cs="Arial"/>
          <w:i/>
          <w:iCs/>
          <w:sz w:val="20"/>
          <w:szCs w:val="20"/>
        </w:rPr>
        <w:t xml:space="preserve">Căn cứ Luật quản </w:t>
      </w:r>
      <w:r w:rsidR="000732AD">
        <w:rPr>
          <w:rFonts w:ascii="Arial" w:hAnsi="Arial" w:cs="Arial"/>
          <w:i/>
          <w:iCs/>
          <w:sz w:val="20"/>
          <w:szCs w:val="20"/>
          <w:lang w:val="en-US"/>
        </w:rPr>
        <w:t xml:space="preserve">lý</w:t>
      </w:r>
      <w:r w:rsidRPr="004F2E1D">
        <w:rPr>
          <w:rFonts w:ascii="Arial" w:hAnsi="Arial" w:cs="Arial"/>
          <w:i/>
          <w:iCs/>
          <w:sz w:val="20"/>
          <w:szCs w:val="20"/>
        </w:rPr>
        <w:t xml:space="preserve">, sử dụng vốn nhà nước </w:t>
      </w:r>
      <w:r w:rsidR="000732AD">
        <w:rPr>
          <w:rFonts w:ascii="Arial" w:hAnsi="Arial" w:cs="Arial"/>
          <w:i/>
          <w:iCs/>
          <w:sz w:val="20"/>
          <w:szCs w:val="20"/>
          <w:lang w:val="en-US"/>
        </w:rPr>
        <w:t xml:space="preserve">đầu</w:t>
      </w:r>
      <w:r w:rsidRPr="004F2E1D">
        <w:rPr>
          <w:rFonts w:ascii="Arial" w:hAnsi="Arial" w:cs="Arial"/>
          <w:i/>
          <w:iCs/>
          <w:sz w:val="20"/>
          <w:szCs w:val="20"/>
        </w:rPr>
        <w:t xml:space="preserve"> tư vào sản xuất, </w:t>
      </w:r>
      <w:r w:rsidR="000732AD">
        <w:rPr>
          <w:rFonts w:ascii="Arial" w:hAnsi="Arial" w:cs="Arial"/>
          <w:i/>
          <w:iCs/>
          <w:sz w:val="20"/>
          <w:szCs w:val="20"/>
          <w:lang w:val="en-US"/>
        </w:rPr>
        <w:t xml:space="preserve">kinh</w:t>
      </w:r>
      <w:r w:rsidRPr="004F2E1D">
        <w:rPr>
          <w:rFonts w:ascii="Arial" w:hAnsi="Arial" w:cs="Arial"/>
          <w:i/>
          <w:iCs/>
          <w:sz w:val="20"/>
          <w:szCs w:val="20"/>
        </w:rPr>
        <w:t xml:space="preserve"> doanh tại doanh nghiệp ngày 26 </w:t>
      </w:r>
      <w:r w:rsidR="000732AD">
        <w:rPr>
          <w:rFonts w:ascii="Arial" w:hAnsi="Arial" w:cs="Arial"/>
          <w:i/>
          <w:iCs/>
          <w:sz w:val="20"/>
          <w:szCs w:val="20"/>
          <w:lang w:val="en-US"/>
        </w:rPr>
        <w:t xml:space="preserve">tháng</w:t>
      </w:r>
      <w:r w:rsidRPr="004F2E1D">
        <w:rPr>
          <w:rFonts w:ascii="Arial" w:hAnsi="Arial" w:cs="Arial"/>
          <w:i/>
          <w:iCs/>
          <w:sz w:val="20"/>
          <w:szCs w:val="20"/>
        </w:rPr>
        <w:t xml:space="preserve"> 11 năm 2014;</w:t>
      </w:r>
    </w:p>
    <w:p>
      <w:pPr>
        <w:pStyle w:val="Vănbảnnộidung"/>
        <w:spacing w:after="120" w:line="240" w:lineRule="auto"/>
        <w:ind w:firstLine="720"/>
        <w:jc w:val="both"/>
        <w:rPr>
          <w:rFonts w:ascii="Arial" w:hAnsi="Arial" w:cs="Arial"/>
          <w:sz w:val="20"/>
          <w:szCs w:val="20"/>
        </w:rPr>
      </w:pPr>
      <w:r w:rsidRPr="004F2E1D">
        <w:rPr>
          <w:rFonts w:ascii="Arial" w:hAnsi="Arial" w:cs="Arial"/>
          <w:i/>
          <w:iCs/>
          <w:sz w:val="20"/>
          <w:szCs w:val="20"/>
        </w:rPr>
        <w:t xml:space="preserve">Theo </w:t>
      </w:r>
      <w:r w:rsidR="000732AD">
        <w:rPr>
          <w:rFonts w:ascii="Arial" w:hAnsi="Arial" w:cs="Arial"/>
          <w:i/>
          <w:iCs/>
          <w:sz w:val="20"/>
          <w:szCs w:val="20"/>
          <w:lang w:val="en-US"/>
        </w:rPr>
        <w:t xml:space="preserve">đề</w:t>
      </w:r>
      <w:r w:rsidRPr="004F2E1D">
        <w:rPr>
          <w:rFonts w:ascii="Arial" w:hAnsi="Arial" w:cs="Arial"/>
          <w:i/>
          <w:iCs/>
          <w:sz w:val="20"/>
          <w:szCs w:val="20"/>
        </w:rPr>
        <w:t xml:space="preserve"> nghị của Bộ trưởng Bộ Lao động - Thương </w:t>
      </w:r>
      <w:r w:rsidR="000732AD">
        <w:rPr>
          <w:rFonts w:ascii="Arial" w:hAnsi="Arial" w:cs="Arial"/>
          <w:i/>
          <w:iCs/>
          <w:sz w:val="20"/>
          <w:szCs w:val="20"/>
          <w:lang w:val="en-US"/>
        </w:rPr>
        <w:t xml:space="preserve">binh</w:t>
      </w:r>
      <w:r w:rsidRPr="004F2E1D">
        <w:rPr>
          <w:rFonts w:ascii="Arial" w:hAnsi="Arial" w:cs="Arial"/>
          <w:i/>
          <w:iCs/>
          <w:sz w:val="20"/>
          <w:szCs w:val="20"/>
        </w:rPr>
        <w:t xml:space="preserve"> và Xã hội;</w:t>
      </w:r>
    </w:p>
    <w:p>
      <w:pPr>
        <w:pStyle w:val="Vănbảnnộidung"/>
        <w:spacing w:after="0" w:line="240" w:lineRule="auto"/>
        <w:ind w:firstLine="720"/>
        <w:jc w:val="both"/>
        <w:rPr>
          <w:rFonts w:ascii="Arial" w:hAnsi="Arial" w:cs="Arial"/>
          <w:i/>
          <w:iCs/>
          <w:sz w:val="20"/>
          <w:szCs w:val="20"/>
        </w:rPr>
      </w:pPr>
      <w:r w:rsidRPr="004F2E1D">
        <w:rPr>
          <w:rFonts w:ascii="Arial" w:hAnsi="Arial" w:cs="Arial"/>
          <w:i/>
          <w:iCs/>
          <w:sz w:val="20"/>
          <w:szCs w:val="20"/>
        </w:rPr>
        <w:t xml:space="preserve">Chính phủ ban hành Nghị định sửa đổi, bổ sung một </w:t>
      </w:r>
      <w:r w:rsidR="000732AD">
        <w:rPr>
          <w:rFonts w:ascii="Arial" w:hAnsi="Arial" w:cs="Arial"/>
          <w:i/>
          <w:iCs/>
          <w:sz w:val="20"/>
          <w:szCs w:val="20"/>
          <w:lang w:val="en-US"/>
        </w:rPr>
        <w:t xml:space="preserve">số</w:t>
      </w:r>
      <w:r w:rsidRPr="004F2E1D">
        <w:rPr>
          <w:rFonts w:ascii="Arial" w:hAnsi="Arial" w:cs="Arial"/>
          <w:i/>
          <w:iCs/>
          <w:sz w:val="20"/>
          <w:szCs w:val="20"/>
        </w:rPr>
        <w:t xml:space="preserve">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w:t>
      </w:r>
      <w:r w:rsidR="00FA3AFB">
        <w:rPr>
          <w:rFonts w:ascii="Arial" w:hAnsi="Arial" w:cs="Arial"/>
          <w:i/>
          <w:iCs/>
          <w:sz w:val="20"/>
          <w:szCs w:val="20"/>
          <w:lang w:val="en-US"/>
        </w:rPr>
        <w:t xml:space="preserve">vốn</w:t>
      </w:r>
      <w:r w:rsidRPr="004F2E1D">
        <w:rPr>
          <w:rFonts w:ascii="Arial" w:hAnsi="Arial" w:cs="Arial"/>
          <w:i/>
          <w:iCs/>
          <w:sz w:val="20"/>
          <w:szCs w:val="20"/>
        </w:rPr>
        <w:t xml:space="preserve"> điều lệ và Nghị định số 52/2016/NĐ-CP ngày 13 </w:t>
      </w:r>
      <w:r w:rsidR="00FA3AFB">
        <w:rPr>
          <w:rFonts w:ascii="Arial" w:hAnsi="Arial" w:cs="Arial"/>
          <w:i/>
          <w:iCs/>
          <w:sz w:val="20"/>
          <w:szCs w:val="20"/>
          <w:lang w:val="en-US"/>
        </w:rPr>
        <w:t xml:space="preserve">tháng</w:t>
      </w:r>
      <w:r w:rsidRPr="004F2E1D">
        <w:rPr>
          <w:rFonts w:ascii="Arial" w:hAnsi="Arial" w:cs="Arial"/>
          <w:i/>
          <w:iCs/>
          <w:sz w:val="20"/>
          <w:szCs w:val="20"/>
        </w:rPr>
        <w:t xml:space="preserve"> 6 năm 2016 của Chính phủ quy định tiền lương, thù lao, tiền thưởng </w:t>
      </w:r>
      <w:r w:rsidR="00FA3AFB">
        <w:rPr>
          <w:rFonts w:ascii="Arial" w:hAnsi="Arial" w:cs="Arial"/>
          <w:i/>
          <w:iCs/>
          <w:sz w:val="20"/>
          <w:szCs w:val="20"/>
          <w:lang w:val="en-US"/>
        </w:rPr>
        <w:t xml:space="preserve">đối</w:t>
      </w:r>
      <w:r w:rsidRPr="004F2E1D">
        <w:rPr>
          <w:rFonts w:ascii="Arial" w:hAnsi="Arial" w:cs="Arial"/>
          <w:i/>
          <w:iCs/>
          <w:sz w:val="20"/>
          <w:szCs w:val="20"/>
        </w:rPr>
        <w:t xml:space="preserve"> với người quản lý công ty trách nhiệm hữu hạn một thành viên do Nhà nước </w:t>
      </w:r>
      <w:r w:rsidR="00FA3AFB">
        <w:rPr>
          <w:rFonts w:ascii="Arial" w:hAnsi="Arial" w:cs="Arial"/>
          <w:i/>
          <w:iCs/>
          <w:sz w:val="20"/>
          <w:szCs w:val="20"/>
          <w:lang w:val="en-US"/>
        </w:rPr>
        <w:t xml:space="preserve">nắm</w:t>
      </w:r>
      <w:r w:rsidRPr="004F2E1D">
        <w:rPr>
          <w:rFonts w:ascii="Arial" w:hAnsi="Arial" w:cs="Arial"/>
          <w:i/>
          <w:iCs/>
          <w:sz w:val="20"/>
          <w:szCs w:val="20"/>
        </w:rPr>
        <w:t xml:space="preserve"> giữ 100% </w:t>
      </w:r>
      <w:r w:rsidR="00FA3AFB">
        <w:rPr>
          <w:rFonts w:ascii="Arial" w:hAnsi="Arial" w:cs="Arial"/>
          <w:i/>
          <w:iCs/>
          <w:sz w:val="20"/>
          <w:szCs w:val="20"/>
          <w:lang w:val="en-US"/>
        </w:rPr>
        <w:t xml:space="preserve">vốn</w:t>
      </w:r>
      <w:r w:rsidR="00FA3AFB">
        <w:rPr>
          <w:rFonts w:ascii="Arial" w:hAnsi="Arial" w:cs="Arial"/>
          <w:i/>
          <w:iCs/>
          <w:sz w:val="20"/>
          <w:szCs w:val="20"/>
          <w:lang w:val="en-US"/>
        </w:rPr>
        <w:t xml:space="preserve"> </w:t>
      </w:r>
      <w:r w:rsidR="00FA3AFB">
        <w:rPr>
          <w:rFonts w:ascii="Arial" w:hAnsi="Arial" w:cs="Arial"/>
          <w:i/>
          <w:iCs/>
          <w:sz w:val="20"/>
          <w:szCs w:val="20"/>
          <w:lang w:val="en-US"/>
        </w:rPr>
        <w:t xml:space="preserve">điều</w:t>
      </w:r>
      <w:r w:rsidRPr="004F2E1D">
        <w:rPr>
          <w:rFonts w:ascii="Arial" w:hAnsi="Arial" w:cs="Arial"/>
          <w:i/>
          <w:iCs/>
          <w:sz w:val="20"/>
          <w:szCs w:val="20"/>
        </w:rPr>
        <w:t xml:space="preserve"> lệ.</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Điều 1. Sửa đổi, bổ sung một số điều của Nghị định số 51/2016/NĐ-CP ngày 13 tháng 6 năm 2016 của Chính phủ quy định quản lý lao động, tiền lương và tiền thưởng đối với người lao động làm việc trong công ty trách nhiệm hữu hạn một thành viên do Nhà nước nắm giữ 100% vốn điều lệ (sau đây gọi tắt là Nghị định số 51/2016/NĐ-CP)</w:t>
      </w:r>
    </w:p>
    <w:p>
      <w:pPr>
        <w:pStyle w:val="Vănbảnnộidung"/>
        <w:tabs>
          <w:tab w:val="left" w:pos="928"/>
        </w:tabs>
        <w:spacing w:after="120" w:line="240" w:lineRule="auto"/>
        <w:ind w:firstLine="720"/>
        <w:jc w:val="both"/>
        <w:rPr>
          <w:rFonts w:ascii="Arial" w:hAnsi="Arial" w:cs="Arial"/>
          <w:sz w:val="20"/>
          <w:szCs w:val="20"/>
        </w:rPr>
      </w:pPr>
      <w:bookmarkStart w:id="0" w:name="bookmark0"/>
      <w:bookmarkEnd w:id="0"/>
      <w:r>
        <w:rPr>
          <w:rFonts w:ascii="Arial" w:hAnsi="Arial" w:cs="Arial"/>
          <w:sz w:val="20"/>
          <w:szCs w:val="20"/>
          <w:lang w:val="en-US"/>
        </w:rPr>
        <w:t xml:space="preserve">1. </w:t>
      </w:r>
      <w:r w:rsidRPr="004F2E1D" w:rsidR="001C13D5">
        <w:rPr>
          <w:rFonts w:ascii="Arial" w:hAnsi="Arial" w:cs="Arial"/>
          <w:sz w:val="20"/>
          <w:szCs w:val="20"/>
        </w:rPr>
        <w:t xml:space="preserve">Sửa đổi Điều 4 như sau:</w:t>
      </w: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“Điều 4. Thang lương, bảng lương, phụ cấp lương</w:t>
      </w:r>
    </w:p>
    <w:p>
      <w:pPr>
        <w:pStyle w:val="Vănbảnnộidung"/>
        <w:tabs>
          <w:tab w:val="left" w:pos="952"/>
        </w:tabs>
        <w:spacing w:after="120" w:line="240" w:lineRule="auto"/>
        <w:ind w:firstLine="720"/>
        <w:jc w:val="both"/>
        <w:rPr>
          <w:rFonts w:ascii="Arial" w:hAnsi="Arial" w:cs="Arial"/>
          <w:sz w:val="20"/>
          <w:szCs w:val="20"/>
        </w:rPr>
      </w:pPr>
      <w:bookmarkStart w:id="1" w:name="bookmark1"/>
      <w:bookmarkEnd w:id="1"/>
      <w:r>
        <w:rPr>
          <w:rFonts w:ascii="Arial" w:hAnsi="Arial" w:cs="Arial"/>
          <w:sz w:val="20"/>
          <w:szCs w:val="20"/>
          <w:lang w:val="en-US"/>
        </w:rPr>
        <w:t xml:space="preserve">1. </w:t>
      </w:r>
      <w:r w:rsidRPr="004F2E1D" w:rsidR="001C13D5">
        <w:rPr>
          <w:rFonts w:ascii="Arial" w:hAnsi="Arial" w:cs="Arial"/>
          <w:sz w:val="20"/>
          <w:szCs w:val="20"/>
        </w:rPr>
        <w:t xml:space="preserve">Căn cứ vào tổ chức sản xuất, tổ chức lao động, công ty xây dựng và ban hành thang lương, bảng lương, phụ cấp lương làm cơ sở </w:t>
      </w:r>
      <w:r w:rsidR="006B675A">
        <w:rPr>
          <w:rFonts w:ascii="Arial" w:hAnsi="Arial" w:cs="Arial"/>
          <w:sz w:val="20"/>
          <w:szCs w:val="20"/>
          <w:lang w:val="en-US"/>
        </w:rPr>
        <w:t xml:space="preserve">để</w:t>
      </w:r>
      <w:r w:rsidRPr="004F2E1D" w:rsidR="001C13D5">
        <w:rPr>
          <w:rFonts w:ascii="Arial" w:hAnsi="Arial" w:cs="Arial"/>
          <w:sz w:val="20"/>
          <w:szCs w:val="20"/>
        </w:rPr>
        <w:t xml:space="preserve"> xếp lương, trả lương và thực hiện các chế độ đối với người lao động theo quy định của pháp luật lao động.</w:t>
      </w:r>
      <w:bookmarkStart w:id="2" w:name="bookmark2"/>
      <w:bookmarkEnd w:id="2"/>
    </w:p>
    <w:p>
      <w:pPr>
        <w:pStyle w:val="Vănbảnnộidung"/>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2E1D" w:rsidR="001C13D5">
        <w:rPr>
          <w:rFonts w:ascii="Arial" w:hAnsi="Arial" w:cs="Arial"/>
          <w:sz w:val="20"/>
          <w:szCs w:val="20"/>
        </w:rPr>
        <w:t xml:space="preserve">Các mức lương trong thang lương, bảng lương, phụ cấp lương do công ty quyết định, nhưng phải bảo đảm quỹ tiền lương tính theo các mức lương trong thang lương, bảng lương, phụ cấp lương không được vượt quá quỹ tiền lương kế hoạch của người lao động theo quy định tại Nghị định này.</w:t>
      </w:r>
      <w:bookmarkStart w:id="3" w:name="bookmark3"/>
      <w:bookmarkEnd w:id="3"/>
    </w:p>
    <w:p>
      <w:pPr>
        <w:pStyle w:val="Vănbảnnộidung"/>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F2E1D" w:rsidR="001C13D5">
        <w:rPr>
          <w:rFonts w:ascii="Arial" w:hAnsi="Arial" w:cs="Arial"/>
          <w:sz w:val="20"/>
          <w:szCs w:val="20"/>
        </w:rPr>
        <w:t xml:space="preserve">Khi xây dựng hoặc </w:t>
      </w:r>
      <w:r w:rsidR="003571C2">
        <w:rPr>
          <w:rFonts w:ascii="Arial" w:hAnsi="Arial" w:cs="Arial"/>
          <w:sz w:val="20"/>
          <w:szCs w:val="20"/>
        </w:rPr>
        <w:t xml:space="preserve">sửa đổi</w:t>
      </w:r>
      <w:r w:rsidRPr="004F2E1D" w:rsidR="001C13D5">
        <w:rPr>
          <w:rFonts w:ascii="Arial" w:hAnsi="Arial" w:cs="Arial"/>
          <w:sz w:val="20"/>
          <w:szCs w:val="20"/>
        </w:rPr>
        <w:t xml:space="preserve">, bổ sung thang lương, bảng lương, phụ cấp lương, công ty phải tham khảo ý kiến của tổ chức đại diện người lao động tại cơ sở, tổ chức đối thoại tại nơi làm việc theo quy định, báo cáo cơ quan đại diện chủ sở hữu cho ý kiến và công khai tại công ty trước khi thực hiện.”</w:t>
      </w:r>
      <w:bookmarkStart w:id="4" w:name="bookmark4"/>
      <w:bookmarkEnd w:id="4"/>
    </w:p>
    <w:p>
      <w:pPr>
        <w:pStyle w:val="Vănbảnnộidung"/>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w:t>
      </w:r>
      <w:r w:rsidR="003571C2">
        <w:rPr>
          <w:rFonts w:ascii="Arial" w:hAnsi="Arial" w:cs="Arial"/>
          <w:sz w:val="20"/>
          <w:szCs w:val="20"/>
          <w:lang w:val="en-US"/>
        </w:rPr>
        <w:t xml:space="preserve">. </w:t>
      </w:r>
      <w:r w:rsidRPr="004F2E1D" w:rsidR="001C13D5">
        <w:rPr>
          <w:rFonts w:ascii="Arial" w:hAnsi="Arial" w:cs="Arial"/>
          <w:sz w:val="20"/>
          <w:szCs w:val="20"/>
        </w:rPr>
        <w:t xml:space="preserve">Sửa đổi, </w:t>
      </w:r>
      <w:r>
        <w:rPr>
          <w:rFonts w:ascii="Arial" w:hAnsi="Arial" w:cs="Arial"/>
          <w:sz w:val="20"/>
          <w:szCs w:val="20"/>
        </w:rPr>
        <w:t xml:space="preserve">bổ sung</w:t>
      </w:r>
      <w:r w:rsidRPr="004F2E1D" w:rsidR="001C13D5">
        <w:rPr>
          <w:rFonts w:ascii="Arial" w:hAnsi="Arial" w:cs="Arial"/>
          <w:sz w:val="20"/>
          <w:szCs w:val="20"/>
        </w:rPr>
        <w:t xml:space="preserve"> điểm a và điểm b khoản 3 Điều 5 như sau:</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“a) Nhà nước điều chỉnh giá, hạn mức sản xuất, kinh doanh (đối với sản phẩm, dịch vụ do Nhà nước định giá hoặc quy định hạn mức sản xuất, kinh doanh), ưu đãi thuế thu nhập doanh nghiệp, tăng hoặc giảm vốn nhà nước, yêu cầu công ty di dời, thu hẹp địa điểm sản xuất, kinh doanh, điều chỉnh cơ chế, chính sách ảnh hưởng trực tiếp đến chỉ tiêu năng suất lao động và lợi nhuận của công ty.</w:t>
      </w:r>
      <w:bookmarkStart w:id="5" w:name="bookmark5"/>
      <w:bookmarkEnd w:id="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4F2E1D" w:rsidR="001C13D5">
        <w:rPr>
          <w:rFonts w:ascii="Arial" w:hAnsi="Arial" w:cs="Arial"/>
          <w:sz w:val="20"/>
          <w:szCs w:val="20"/>
        </w:rPr>
        <w:t xml:space="preserve">Công ty tham gia thực hiện nhiệm vụ chính trị, an ninh quốc phòng, đảm bảo an sinh </w:t>
      </w:r>
      <w:r>
        <w:rPr>
          <w:rFonts w:ascii="Arial" w:hAnsi="Arial" w:cs="Arial"/>
          <w:sz w:val="20"/>
          <w:szCs w:val="20"/>
        </w:rPr>
        <w:t xml:space="preserve">xã hội</w:t>
      </w:r>
      <w:r w:rsidRPr="004F2E1D" w:rsidR="001C13D5">
        <w:rPr>
          <w:rFonts w:ascii="Arial" w:hAnsi="Arial" w:cs="Arial"/>
          <w:sz w:val="20"/>
          <w:szCs w:val="20"/>
        </w:rPr>
        <w:t xml:space="preserve">, cân đối cung cầu cho nền kinh tế theo quyết định của Thủ tướng Chính phủ; thực hiện việc đầu tư, tiếp nhận hoặc chuyển giao quyền đại diện chủ sở hữu v</w:t>
      </w:r>
      <w:bookmarkStart w:id="6" w:name="_GoBack"/>
      <w:bookmarkEnd w:id="6"/>
      <w:r w:rsidRPr="004F2E1D" w:rsidR="001C13D5">
        <w:rPr>
          <w:rFonts w:ascii="Arial" w:hAnsi="Arial" w:cs="Arial"/>
          <w:sz w:val="20"/>
          <w:szCs w:val="20"/>
        </w:rPr>
        <w:t xml:space="preserve">ốn nhà nước theo chỉ đạo của Chính phủ hoặc </w:t>
      </w:r>
      <w:r w:rsidRPr="004F2E1D" w:rsidR="001C13D5">
        <w:rPr>
          <w:rFonts w:ascii="Arial" w:hAnsi="Arial" w:cs="Arial"/>
          <w:sz w:val="20"/>
          <w:szCs w:val="20"/>
        </w:rPr>
        <w:t xml:space="preserve">Thủ tướng Chính phủ; tiếp nhận, mua, bán, khoanh, giãn và xử lý nợ, tài sản, mua, bán sản phẩm, dịch vụ theo quy định của pháp luật hoặc yêu cầu của cơ quan nhà nước có thẩm quyền; thực hiện điều khoản về hồi tố theo quy định của Chính phủ; tăng khấu hao để thu hồi vốn nhanh theo quy định của pháp luật về thuế; điều chỉnh chính sách hoạt động theo các yêu cầu của cơ quan nhà nước có thẩm quyền, các Hiệp định, Hiệp ước hoặc quy định của tổ chức quốc tế mà Việt Nam là thành viên; thực hiện đề án cơ cấu lại, bổ sung hoặc thoái vốn đầu tư tại các doanh nghiệp khác; đầu tư mới, mở rộng sản xuất, kinh doanh; điều chỉnh hoặc phát sinh mới trích dự phòng rủi ro tài chính, tín dụng theo quy định của pháp luật; cung cấp sản phẩm, dịch vụ do nhà nước định giá và cơ chế điều chỉnh giá nhưng chưa được điều chỉnh giá đủ bù đắp chi phí sản xuất, kinh doanh thực tế hợp lý khi yếu tố hình thành giá thay đổi theo quy định của Luật Giá; thực hiện phân bổ chi phí các dự án tìm kiếm, thăm dò khai thác dầu khí không thành công theo quy định của Chính phủ, xác định thuế thu nhập doanh nghiệp theo hợp đồng dầu khí đối với công ty tìm kiếm, thăm dò, khai thác dầu khí theo quy định của pháp luật về thuế; doanh số mua nợ, xử lý nợ chưa được ghi nhận vào doanh thu, lợi nhuận đối với công ty mua bán nợ theo quy định của pháp luật; biến động doanh thu từ hoạt động tổ chức thị trường giao dịch chứng khoán và các hoạt động nghiệp vụ lưu ký chứng khoán; chênh lệch trả thưởng so với thực hiện năm trước đối với công ty kinh doanh xổ số; thay đổi môi trường, điều kiện khai thác khoáng sản đối với công ty khai thác khoáng sản”.</w:t>
      </w: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Điều 2. Sửa đổi, bổ sung một số điều của Nghị định số 52/2016/NĐ-CP ngày 13 tháng 6 năm 2016 của Chính phủ quy định tiền lương, thù lao, tiền </w:t>
      </w:r>
      <w:r w:rsidR="00A85BED">
        <w:rPr>
          <w:rFonts w:ascii="Arial" w:hAnsi="Arial" w:cs="Arial"/>
          <w:b/>
          <w:bCs/>
          <w:sz w:val="20"/>
          <w:szCs w:val="20"/>
          <w:lang w:val="en-US"/>
        </w:rPr>
        <w:t xml:space="preserve">thưởng</w:t>
      </w:r>
      <w:r w:rsidRPr="004F2E1D">
        <w:rPr>
          <w:rFonts w:ascii="Arial" w:hAnsi="Arial" w:cs="Arial"/>
          <w:b/>
          <w:bCs/>
          <w:sz w:val="20"/>
          <w:szCs w:val="20"/>
        </w:rPr>
        <w:t xml:space="preserve"> đối với người quản lý công ty trách nhiệm hữu hạn một thành viên do Nhà nước nắm giữ 100% vốn điều lệ (sau đây gọi tắt là Nghị định số 52/2016/NĐ-CP)</w:t>
      </w:r>
    </w:p>
    <w:p>
      <w:pPr>
        <w:pStyle w:val="Vănbảnnộidung"/>
        <w:tabs>
          <w:tab w:val="left" w:pos="1125"/>
        </w:tabs>
        <w:spacing w:after="120" w:line="240" w:lineRule="auto"/>
        <w:ind w:firstLine="720"/>
        <w:jc w:val="both"/>
        <w:rPr>
          <w:rFonts w:ascii="Arial" w:hAnsi="Arial" w:cs="Arial"/>
          <w:sz w:val="20"/>
          <w:szCs w:val="20"/>
        </w:rPr>
      </w:pPr>
      <w:bookmarkStart w:id="7" w:name="bookmark6"/>
      <w:bookmarkEnd w:id="7"/>
      <w:r>
        <w:rPr>
          <w:rFonts w:ascii="Arial" w:hAnsi="Arial" w:cs="Arial"/>
          <w:sz w:val="20"/>
          <w:szCs w:val="20"/>
          <w:lang w:val="en-US"/>
        </w:rPr>
        <w:t xml:space="preserve">1. </w:t>
      </w:r>
      <w:r w:rsidRPr="004F2E1D" w:rsidR="001C13D5">
        <w:rPr>
          <w:rFonts w:ascii="Arial" w:hAnsi="Arial" w:cs="Arial"/>
          <w:sz w:val="20"/>
          <w:szCs w:val="20"/>
        </w:rPr>
        <w:t xml:space="preserve">Cụm từ “người quản lý” tại tên gọi và các cụm từ “người quản lý” hoặc “người quản lý công ty” trong các điều, khoản, Phụ lục của Nghị định được thay thế bằng cụm từ “người quản lý, Kiểm soát viên”.</w:t>
      </w:r>
      <w:bookmarkStart w:id="8" w:name="bookmark7"/>
      <w:bookmarkEnd w:id="8"/>
    </w:p>
    <w:p>
      <w:pPr>
        <w:pStyle w:val="Vănbảnnộidung"/>
        <w:tabs>
          <w:tab w:val="left" w:pos="112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2E1D" w:rsidR="001C13D5">
        <w:rPr>
          <w:rFonts w:ascii="Arial" w:hAnsi="Arial" w:cs="Arial"/>
          <w:sz w:val="20"/>
          <w:szCs w:val="20"/>
        </w:rPr>
        <w:t xml:space="preserve">Sửa đổi Điều 3 như sau:</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3. </w:t>
      </w:r>
      <w:r>
        <w:rPr>
          <w:rFonts w:ascii="Arial" w:hAnsi="Arial" w:cs="Arial"/>
          <w:b/>
          <w:bCs/>
          <w:sz w:val="20"/>
          <w:szCs w:val="20"/>
          <w:lang w:val="en-US"/>
        </w:rPr>
        <w:t xml:space="preserve">X</w:t>
      </w:r>
      <w:r w:rsidRPr="004F2E1D" w:rsidR="001C13D5">
        <w:rPr>
          <w:rFonts w:ascii="Arial" w:hAnsi="Arial" w:cs="Arial"/>
          <w:b/>
          <w:bCs/>
          <w:sz w:val="20"/>
          <w:szCs w:val="20"/>
        </w:rPr>
        <w:t xml:space="preserve">ếp lương đối </w:t>
      </w:r>
      <w:r>
        <w:rPr>
          <w:rFonts w:ascii="Arial" w:hAnsi="Arial" w:cs="Arial"/>
          <w:b/>
          <w:bCs/>
          <w:sz w:val="20"/>
          <w:szCs w:val="20"/>
          <w:lang w:val="en-US"/>
        </w:rPr>
        <w:t xml:space="preserve">với</w:t>
      </w:r>
      <w:r w:rsidRPr="004F2E1D" w:rsidR="001C13D5">
        <w:rPr>
          <w:rFonts w:ascii="Arial" w:hAnsi="Arial" w:cs="Arial"/>
          <w:b/>
          <w:bCs/>
          <w:sz w:val="20"/>
          <w:szCs w:val="20"/>
        </w:rPr>
        <w:t xml:space="preserve"> </w:t>
      </w:r>
      <w:r>
        <w:rPr>
          <w:rFonts w:ascii="Arial" w:hAnsi="Arial" w:cs="Arial"/>
          <w:b/>
          <w:bCs/>
          <w:sz w:val="20"/>
          <w:szCs w:val="20"/>
          <w:lang w:val="en-US"/>
        </w:rPr>
        <w:t xml:space="preserve">người</w:t>
      </w:r>
      <w:r w:rsidRPr="004F2E1D" w:rsidR="001C13D5">
        <w:rPr>
          <w:rFonts w:ascii="Arial" w:hAnsi="Arial" w:cs="Arial"/>
          <w:b/>
          <w:bCs/>
          <w:sz w:val="20"/>
          <w:szCs w:val="20"/>
        </w:rPr>
        <w:t xml:space="preserve"> quản lý, Kiểm soát viên chuyên trách</w:t>
      </w:r>
    </w:p>
    <w:p>
      <w:pPr>
        <w:pStyle w:val="Vănbảnnộidung"/>
        <w:tabs>
          <w:tab w:val="left" w:pos="1130"/>
        </w:tabs>
        <w:spacing w:after="120" w:line="240" w:lineRule="auto"/>
        <w:ind w:firstLine="720"/>
        <w:jc w:val="both"/>
        <w:rPr>
          <w:rFonts w:ascii="Arial" w:hAnsi="Arial" w:cs="Arial"/>
          <w:sz w:val="20"/>
          <w:szCs w:val="20"/>
        </w:rPr>
      </w:pPr>
      <w:bookmarkStart w:id="9" w:name="bookmark8"/>
      <w:bookmarkEnd w:id="9"/>
      <w:r>
        <w:rPr>
          <w:rFonts w:ascii="Arial" w:hAnsi="Arial" w:cs="Arial"/>
          <w:sz w:val="20"/>
          <w:szCs w:val="20"/>
          <w:lang w:val="en-US"/>
        </w:rPr>
        <w:t xml:space="preserve">1. </w:t>
      </w:r>
      <w:r w:rsidRPr="004F2E1D" w:rsidR="001C13D5">
        <w:rPr>
          <w:rFonts w:ascii="Arial" w:hAnsi="Arial" w:cs="Arial"/>
          <w:sz w:val="20"/>
          <w:szCs w:val="20"/>
        </w:rPr>
        <w:t xml:space="preserve">Căn cứ vào cơ cấu tổ chức quản lý, Hội đồng thành viên hoặc Chủ tịch công ty xây dựng, ban hành bảng lương và xếp lương đối với người quản lý, Kiểm soát viên chuyên trách làm cơ sở để thực hiện chế độ bảo hiểm xã hội, bảo hiểm y tế, bảo hiểm thất nghiệp và các chế độ khác theo quy định của pháp luật lao động.</w:t>
      </w:r>
      <w:bookmarkStart w:id="10" w:name="bookmark9"/>
      <w:bookmarkEnd w:id="10"/>
    </w:p>
    <w:p>
      <w:pPr>
        <w:pStyle w:val="Vănbảnnộidung"/>
        <w:tabs>
          <w:tab w:val="left" w:pos="113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2E1D" w:rsidR="001C13D5">
        <w:rPr>
          <w:rFonts w:ascii="Arial" w:hAnsi="Arial" w:cs="Arial"/>
          <w:sz w:val="20"/>
          <w:szCs w:val="20"/>
        </w:rPr>
        <w:t xml:space="preserve">Các mức lương trong bảng lương do Hội đồng thành viên hoặc Chủ tịch công ty quyết định, nhưng phải bảo đảm quỹ tiền lương tính theo các mức lương trong bảng lương không được vượt quá quỹ tiền lương kế hoạch của người quản lý, Kiểm soát viên chuyên trách theo quy định tại Nghị định này.</w:t>
      </w:r>
      <w:bookmarkStart w:id="11" w:name="bookmark10"/>
      <w:bookmarkEnd w:id="11"/>
    </w:p>
    <w:p>
      <w:pPr>
        <w:pStyle w:val="Vănbảnnộidung"/>
        <w:tabs>
          <w:tab w:val="left" w:pos="112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F2E1D" w:rsidR="001C13D5">
        <w:rPr>
          <w:rFonts w:ascii="Arial" w:hAnsi="Arial" w:cs="Arial"/>
          <w:sz w:val="20"/>
          <w:szCs w:val="20"/>
        </w:rPr>
        <w:t xml:space="preserve">Khi xây dựng hoặc sửa đổi, bổ sung bảng lương của người quản lý, Kiểm soát viên, Hội đồng thành viên hoặc Chủ tịch công ty phải tham khảo ý kiến của </w:t>
      </w:r>
      <w:r w:rsidR="00877410">
        <w:rPr>
          <w:rFonts w:ascii="Arial" w:hAnsi="Arial" w:cs="Arial"/>
          <w:sz w:val="20"/>
          <w:szCs w:val="20"/>
        </w:rPr>
        <w:t xml:space="preserve">tổ chức</w:t>
      </w:r>
      <w:r w:rsidRPr="004F2E1D" w:rsidR="001C13D5">
        <w:rPr>
          <w:rFonts w:ascii="Arial" w:hAnsi="Arial" w:cs="Arial"/>
          <w:sz w:val="20"/>
          <w:szCs w:val="20"/>
        </w:rPr>
        <w:t xml:space="preserve"> đại diện người lao động tại cơ sở, tổ chức đối thoại tại nơi làm việc theo quy định, báo cáo cơ quan đại diện chủ sở hữu chấp thuận và công khai tại công ty trước khi thực hiện”.</w:t>
      </w:r>
      <w:bookmarkStart w:id="12" w:name="bookmark11"/>
      <w:bookmarkEnd w:id="12"/>
    </w:p>
    <w:p>
      <w:pPr>
        <w:pStyle w:val="Vănbảnnộidung"/>
        <w:tabs>
          <w:tab w:val="left" w:pos="1121"/>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F2E1D" w:rsidR="001C13D5">
        <w:rPr>
          <w:rFonts w:ascii="Arial" w:hAnsi="Arial" w:cs="Arial"/>
          <w:sz w:val="20"/>
          <w:szCs w:val="20"/>
        </w:rPr>
        <w:t xml:space="preserve">Bổ sung khoản 8 vào Điều 4 như sau:</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“8. Đối với trường hợp Ban kiểm soát của công ty chỉ có 01 Kiểm soát viên theo quy định tại Điều 103 Luật Doanh nghiệp thì Kiểm soát viên được hưởng tiền lương, thù lao, tiền thưởng của chức danh Trưởng Ban kiểm soát”.</w:t>
      </w:r>
      <w:bookmarkStart w:id="13" w:name="bookmark12"/>
      <w:bookmarkEnd w:id="1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F2E1D" w:rsidR="001C13D5">
        <w:rPr>
          <w:rFonts w:ascii="Arial" w:hAnsi="Arial" w:cs="Arial"/>
          <w:sz w:val="20"/>
          <w:szCs w:val="20"/>
        </w:rPr>
        <w:t xml:space="preserve">Sửa đổi, bổ sung khoản 2 Điều 5 như sau:</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“2. Mức tiền lương bình quân kế hoạch được xác định trên cơ sở mức tiền lương cơ bản theo hạng công ty quy định tại Phụ lục I và Phụ lục II ban hành kèm theo Nghị định này và hệ số tăng thêm so với mức lương cơ bản theo mức tăng lợi nhuận kế hoạch so với thực hiện của năm trước liền kề như sau:</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a) Công ty có năng suất lao động không giảm và lợi nhuận kế hoạch cao hơn so với thực hiện của năm trước liền kề thì được áp dụng hệ số tăng thêm không vượt quá hệ số tăng thêm theo quy định như sau:</w:t>
      </w: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p>
    <w:p>
      <w:pPr>
        <w:pStyle w:val="Vănbảnnộidung"/>
        <w:spacing w:after="0" w:line="240" w:lineRule="auto"/>
        <w:ind w:firstLine="0"/>
        <w:jc w:val="center"/>
        <w:rPr>
          <w:rFonts w:ascii="Arial" w:hAnsi="Arial" w:cs="Arial"/>
          <w:b/>
          <w:sz w:val="20"/>
          <w:szCs w:val="20"/>
        </w:rPr>
      </w:pPr>
      <w:r w:rsidRPr="00DC642F">
        <w:rPr>
          <w:rFonts w:ascii="Arial" w:hAnsi="Arial" w:cs="Arial"/>
          <w:b/>
          <w:sz w:val="20"/>
          <w:szCs w:val="20"/>
        </w:rPr>
        <w:t xml:space="preserve">Bảng hệ số tăng thêm</w:t>
      </w:r>
    </w:p>
    <w:p>
      <w:pPr>
        <w:pStyle w:val="Vănbảnnộidung"/>
        <w:spacing w:after="0" w:line="240" w:lineRule="auto"/>
        <w:ind w:firstLine="0"/>
        <w:jc w:val="center"/>
        <w:rPr>
          <w:rFonts w:ascii="Arial" w:hAnsi="Arial" w:cs="Arial"/>
          <w:b/>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3431"/>
        <w:gridCol w:w="915"/>
        <w:gridCol w:w="1184"/>
        <w:gridCol w:w="1197"/>
        <w:gridCol w:w="1191"/>
        <w:gridCol w:w="1092"/>
      </w:tblGrid>
      <w:tr w:rsidTr="005F161C">
        <w:trPr>
          <w:trHeight w:val="20"/>
          <w:jc w:val="center"/>
        </w:trPr>
        <w:tc>
          <w:tcPr>
            <w:tcW w:w="1904" w:type="pct"/>
            <w:tcBorders>
              <w:top w:val="single" w:sz="4" w:space="0" w:color="auto"/>
              <w:left w:val="single" w:sz="4" w:space="0" w:color="auto"/>
              <w:bottom w:val="single" w:sz="4" w:space="0" w:color="auto"/>
              <w:tl2br w:val="single" w:sz="4" w:space="0" w:color="auto"/>
            </w:tcBorders>
            <w:shd w:val="clear" w:color="auto" w:fill="FFFFFF"/>
            <w:vAlign w:val="center"/>
          </w:tcPr>
          <w:p>
            <w:pPr>
              <w:pStyle w:val="Khác"/>
              <w:spacing w:after="0" w:line="240" w:lineRule="auto"/>
              <w:ind w:firstLine="0"/>
              <w:jc w:val="right"/>
              <w:rPr>
                <w:rFonts w:ascii="Arial" w:hAnsi="Arial" w:cs="Arial"/>
                <w:sz w:val="20"/>
                <w:szCs w:val="20"/>
                <w:lang w:val="en-US"/>
              </w:rPr>
            </w:pPr>
            <w:r>
              <w:rPr>
                <w:rFonts w:ascii="Arial" w:hAnsi="Arial" w:cs="Arial"/>
                <w:sz w:val="20"/>
                <w:szCs w:val="20"/>
                <w:lang w:val="en-US"/>
              </w:rPr>
              <w:t xml:space="preserve">Hệ</w:t>
            </w:r>
            <w:r>
              <w:rPr>
                <w:rFonts w:ascii="Arial" w:hAnsi="Arial" w:cs="Arial"/>
                <w:sz w:val="20"/>
                <w:szCs w:val="20"/>
                <w:lang w:val="en-US"/>
              </w:rPr>
              <w:t xml:space="preserve"> </w:t>
            </w:r>
            <w:r>
              <w:rPr>
                <w:rFonts w:ascii="Arial" w:hAnsi="Arial" w:cs="Arial"/>
                <w:sz w:val="20"/>
                <w:szCs w:val="20"/>
                <w:lang w:val="en-US"/>
              </w:rPr>
              <w:t xml:space="preserve">số</w:t>
            </w:r>
            <w:r>
              <w:rPr>
                <w:rFonts w:ascii="Arial" w:hAnsi="Arial" w:cs="Arial"/>
                <w:sz w:val="20"/>
                <w:szCs w:val="20"/>
                <w:lang w:val="en-US"/>
              </w:rPr>
              <w:t xml:space="preserve"> </w:t>
            </w:r>
            <w:r>
              <w:rPr>
                <w:rFonts w:ascii="Arial" w:hAnsi="Arial" w:cs="Arial"/>
                <w:sz w:val="20"/>
                <w:szCs w:val="20"/>
                <w:lang w:val="en-US"/>
              </w:rPr>
              <w:t xml:space="preserve">tăng</w:t>
            </w:r>
            <w:r>
              <w:rPr>
                <w:rFonts w:ascii="Arial" w:hAnsi="Arial" w:cs="Arial"/>
                <w:sz w:val="20"/>
                <w:szCs w:val="20"/>
                <w:lang w:val="en-US"/>
              </w:rPr>
              <w:t xml:space="preserve"> </w:t>
            </w:r>
            <w:r>
              <w:rPr>
                <w:rFonts w:ascii="Arial" w:hAnsi="Arial" w:cs="Arial"/>
                <w:sz w:val="20"/>
                <w:szCs w:val="20"/>
                <w:lang w:val="en-US"/>
              </w:rPr>
              <w:t xml:space="preserve">thêm</w:t>
            </w:r>
          </w:p>
          <w:p>
            <w:pPr>
              <w:pStyle w:val="Khác"/>
              <w:spacing w:after="0" w:line="240" w:lineRule="auto"/>
              <w:ind w:firstLine="0"/>
              <w:rPr>
                <w:rFonts w:ascii="Arial" w:hAnsi="Arial" w:cs="Arial"/>
                <w:sz w:val="20"/>
                <w:szCs w:val="20"/>
                <w:lang w:val="en-US"/>
              </w:rPr>
            </w:pPr>
            <w:r>
              <w:rPr>
                <w:rFonts w:ascii="Arial" w:hAnsi="Arial" w:cs="Arial"/>
                <w:sz w:val="20"/>
                <w:szCs w:val="20"/>
                <w:lang w:val="en-US"/>
              </w:rPr>
              <w:t xml:space="preserve">Mức</w:t>
            </w:r>
            <w:r>
              <w:rPr>
                <w:rFonts w:ascii="Arial" w:hAnsi="Arial" w:cs="Arial"/>
                <w:sz w:val="20"/>
                <w:szCs w:val="20"/>
                <w:lang w:val="en-US"/>
              </w:rPr>
              <w:t xml:space="preserve"> </w:t>
            </w:r>
            <w:r>
              <w:rPr>
                <w:rFonts w:ascii="Arial" w:hAnsi="Arial" w:cs="Arial"/>
                <w:sz w:val="20"/>
                <w:szCs w:val="20"/>
                <w:lang w:val="en-US"/>
              </w:rPr>
              <w:t xml:space="preserve">lợi</w:t>
            </w:r>
            <w:r>
              <w:rPr>
                <w:rFonts w:ascii="Arial" w:hAnsi="Arial" w:cs="Arial"/>
                <w:sz w:val="20"/>
                <w:szCs w:val="20"/>
                <w:lang w:val="en-US"/>
              </w:rPr>
              <w:t xml:space="preserve"> </w:t>
            </w:r>
            <w:r>
              <w:rPr>
                <w:rFonts w:ascii="Arial" w:hAnsi="Arial" w:cs="Arial"/>
                <w:sz w:val="20"/>
                <w:szCs w:val="20"/>
                <w:lang w:val="en-US"/>
              </w:rPr>
              <w:t xml:space="preserve">nhuận</w:t>
            </w:r>
          </w:p>
          <w:p>
            <w:pPr>
              <w:pStyle w:val="Khác"/>
              <w:spacing w:after="0" w:line="240" w:lineRule="auto"/>
              <w:ind w:firstLine="0"/>
              <w:rPr>
                <w:rFonts w:ascii="Arial" w:hAnsi="Arial" w:cs="Arial"/>
                <w:sz w:val="20"/>
                <w:szCs w:val="20"/>
                <w:lang w:val="en-US"/>
              </w:rPr>
            </w:pPr>
            <w:r>
              <w:rPr>
                <w:rFonts w:ascii="Arial" w:hAnsi="Arial" w:cs="Arial"/>
                <w:sz w:val="20"/>
                <w:szCs w:val="20"/>
                <w:lang w:val="en-US"/>
              </w:rPr>
              <w:t xml:space="preserve">theo</w:t>
            </w:r>
            <w:r>
              <w:rPr>
                <w:rFonts w:ascii="Arial" w:hAnsi="Arial" w:cs="Arial"/>
                <w:sz w:val="20"/>
                <w:szCs w:val="20"/>
                <w:lang w:val="en-US"/>
              </w:rPr>
              <w:t xml:space="preserve"> </w:t>
            </w:r>
            <w:r>
              <w:rPr>
                <w:rFonts w:ascii="Arial" w:hAnsi="Arial" w:cs="Arial"/>
                <w:sz w:val="20"/>
                <w:szCs w:val="20"/>
                <w:lang w:val="en-US"/>
              </w:rPr>
              <w:t xml:space="preserve">nhóm</w:t>
            </w:r>
            <w:r>
              <w:rPr>
                <w:rFonts w:ascii="Arial" w:hAnsi="Arial" w:cs="Arial"/>
                <w:sz w:val="20"/>
                <w:szCs w:val="20"/>
                <w:lang w:val="en-US"/>
              </w:rPr>
              <w:t xml:space="preserve"> </w:t>
            </w:r>
            <w:r>
              <w:rPr>
                <w:rFonts w:ascii="Arial" w:hAnsi="Arial" w:cs="Arial"/>
                <w:sz w:val="20"/>
                <w:szCs w:val="20"/>
                <w:lang w:val="en-US"/>
              </w:rPr>
              <w:t xml:space="preserve">lĩnh</w:t>
            </w:r>
            <w:r>
              <w:rPr>
                <w:rFonts w:ascii="Arial" w:hAnsi="Arial" w:cs="Arial"/>
                <w:sz w:val="20"/>
                <w:szCs w:val="20"/>
                <w:lang w:val="en-US"/>
              </w:rPr>
              <w:t xml:space="preserve"> </w:t>
            </w:r>
            <w:r>
              <w:rPr>
                <w:rFonts w:ascii="Arial" w:hAnsi="Arial" w:cs="Arial"/>
                <w:sz w:val="20"/>
                <w:szCs w:val="20"/>
                <w:lang w:val="en-US"/>
              </w:rPr>
              <w:t xml:space="preserve">vực</w:t>
            </w:r>
            <w:r>
              <w:rPr>
                <w:rFonts w:ascii="Arial" w:hAnsi="Arial" w:cs="Arial"/>
                <w:sz w:val="20"/>
                <w:szCs w:val="20"/>
                <w:lang w:val="en-US"/>
              </w:rPr>
              <w:t xml:space="preserve"> </w:t>
            </w:r>
            <w:r>
              <w:rPr>
                <w:rFonts w:ascii="Arial" w:hAnsi="Arial" w:cs="Arial"/>
                <w:sz w:val="20"/>
                <w:szCs w:val="20"/>
                <w:lang w:val="en-US"/>
              </w:rPr>
              <w:t xml:space="preserve">hoạt</w:t>
            </w:r>
            <w:r>
              <w:rPr>
                <w:rFonts w:ascii="Arial" w:hAnsi="Arial" w:cs="Arial"/>
                <w:sz w:val="20"/>
                <w:szCs w:val="20"/>
                <w:lang w:val="en-US"/>
              </w:rPr>
              <w:t xml:space="preserve"> </w:t>
            </w:r>
            <w:r>
              <w:rPr>
                <w:rFonts w:ascii="Arial" w:hAnsi="Arial" w:cs="Arial"/>
                <w:sz w:val="20"/>
                <w:szCs w:val="20"/>
                <w:lang w:val="en-US"/>
              </w:rPr>
              <w:t xml:space="preserve">động</w:t>
            </w:r>
          </w:p>
        </w:tc>
        <w:tc>
          <w:tcPr>
            <w:tcW w:w="5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0,5</w:t>
            </w:r>
          </w:p>
        </w:tc>
        <w:tc>
          <w:tcPr>
            <w:tcW w:w="6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1,0</w:t>
            </w:r>
          </w:p>
        </w:tc>
        <w:tc>
          <w:tcPr>
            <w:tcW w:w="6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1,5</w:t>
            </w:r>
          </w:p>
        </w:tc>
        <w:tc>
          <w:tcPr>
            <w:tcW w:w="6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2,0</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2,5</w:t>
            </w:r>
          </w:p>
        </w:tc>
      </w:tr>
      <w:tr w:rsidTr="005F161C">
        <w:trPr>
          <w:trHeight w:val="930"/>
          <w:jc w:val="center"/>
        </w:trPr>
        <w:tc>
          <w:tcPr>
            <w:tcW w:w="190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4F2E1D">
              <w:rPr>
                <w:rFonts w:ascii="Arial" w:hAnsi="Arial" w:cs="Arial"/>
                <w:sz w:val="20"/>
                <w:szCs w:val="20"/>
              </w:rPr>
              <w:t xml:space="preserve">1. Nhóm 1: Ngân hàng, tài</w:t>
            </w:r>
            <w:r>
              <w:rPr>
                <w:rFonts w:ascii="Arial" w:hAnsi="Arial" w:cs="Arial"/>
                <w:sz w:val="20"/>
                <w:szCs w:val="20"/>
                <w:lang w:val="en-US"/>
              </w:rPr>
              <w:t xml:space="preserve"> </w:t>
            </w:r>
            <w:r w:rsidRPr="004F2E1D">
              <w:rPr>
                <w:rFonts w:ascii="Arial" w:hAnsi="Arial" w:cs="Arial"/>
                <w:sz w:val="20"/>
                <w:szCs w:val="20"/>
              </w:rPr>
              <w:t xml:space="preserve">chính (không bao gồm </w:t>
            </w:r>
            <w:r>
              <w:rPr>
                <w:rFonts w:ascii="Arial" w:hAnsi="Arial" w:cs="Arial"/>
                <w:sz w:val="20"/>
                <w:szCs w:val="20"/>
              </w:rPr>
              <w:t xml:space="preserve">tổ chức</w:t>
            </w:r>
            <w:r>
              <w:rPr>
                <w:rFonts w:ascii="Arial" w:hAnsi="Arial" w:cs="Arial"/>
                <w:sz w:val="20"/>
                <w:szCs w:val="20"/>
                <w:lang w:val="en-US"/>
              </w:rPr>
              <w:t xml:space="preserve"> </w:t>
            </w:r>
            <w:r w:rsidRPr="004F2E1D">
              <w:rPr>
                <w:rFonts w:ascii="Arial" w:hAnsi="Arial" w:cs="Arial"/>
                <w:sz w:val="20"/>
                <w:szCs w:val="20"/>
              </w:rPr>
              <w:t xml:space="preserve">thị trường giao dịch chứng khoán, lưu ký chứng khoán), viễn thông</w:t>
            </w:r>
          </w:p>
        </w:tc>
        <w:tc>
          <w:tcPr>
            <w:tcW w:w="5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Dưới</w:t>
            </w:r>
            <w:r>
              <w:rPr>
                <w:rFonts w:ascii="Arial" w:hAnsi="Arial" w:cs="Arial"/>
                <w:sz w:val="20"/>
                <w:szCs w:val="20"/>
                <w:lang w:val="en-US"/>
              </w:rPr>
              <w:t xml:space="preserve"> </w:t>
            </w:r>
            <w:r w:rsidRPr="004F2E1D">
              <w:rPr>
                <w:rFonts w:ascii="Arial" w:hAnsi="Arial" w:cs="Arial"/>
                <w:sz w:val="20"/>
                <w:szCs w:val="20"/>
              </w:rPr>
              <w:t xml:space="preserve">500 tỷ</w:t>
            </w:r>
            <w:r>
              <w:rPr>
                <w:rFonts w:ascii="Arial" w:hAnsi="Arial" w:cs="Arial"/>
                <w:sz w:val="20"/>
                <w:szCs w:val="20"/>
                <w:lang w:val="en-US"/>
              </w:rPr>
              <w:t xml:space="preserve"> </w:t>
            </w:r>
            <w:r w:rsidRPr="004F2E1D">
              <w:rPr>
                <w:rFonts w:ascii="Arial" w:hAnsi="Arial" w:cs="Arial"/>
                <w:sz w:val="20"/>
                <w:szCs w:val="20"/>
              </w:rPr>
              <w:t xml:space="preserve">đồng</w:t>
            </w:r>
          </w:p>
        </w:tc>
        <w:tc>
          <w:tcPr>
            <w:tcW w:w="6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500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sidRPr="004F2E1D">
              <w:rPr>
                <w:rFonts w:ascii="Arial" w:hAnsi="Arial" w:cs="Arial"/>
                <w:sz w:val="20"/>
                <w:szCs w:val="20"/>
              </w:rPr>
              <w:t xml:space="preserve">1.500 tỷ đồng</w:t>
            </w:r>
          </w:p>
        </w:tc>
        <w:tc>
          <w:tcPr>
            <w:tcW w:w="6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1.500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Pr>
                <w:rFonts w:ascii="Arial" w:hAnsi="Arial" w:cs="Arial"/>
                <w:sz w:val="20"/>
                <w:szCs w:val="20"/>
              </w:rPr>
              <w:t xml:space="preserve">2.000 t</w:t>
            </w:r>
            <w:r>
              <w:rPr>
                <w:rFonts w:ascii="Arial" w:hAnsi="Arial" w:cs="Arial"/>
                <w:sz w:val="20"/>
                <w:szCs w:val="20"/>
                <w:lang w:val="en-US"/>
              </w:rPr>
              <w:t xml:space="preserve">ỷ </w:t>
            </w:r>
            <w:r w:rsidRPr="004F2E1D">
              <w:rPr>
                <w:rFonts w:ascii="Arial" w:hAnsi="Arial" w:cs="Arial"/>
                <w:sz w:val="20"/>
                <w:szCs w:val="20"/>
              </w:rPr>
              <w:t xml:space="preserve">đồng</w:t>
            </w:r>
          </w:p>
        </w:tc>
        <w:tc>
          <w:tcPr>
            <w:tcW w:w="6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2.000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Pr>
                <w:rFonts w:ascii="Arial" w:hAnsi="Arial" w:cs="Arial"/>
                <w:sz w:val="20"/>
                <w:szCs w:val="20"/>
              </w:rPr>
              <w:t xml:space="preserve">3.000 tỷ</w:t>
            </w:r>
            <w:r>
              <w:rPr>
                <w:rFonts w:ascii="Arial" w:hAnsi="Arial" w:cs="Arial"/>
                <w:sz w:val="20"/>
                <w:szCs w:val="20"/>
                <w:lang w:val="en-US"/>
              </w:rPr>
              <w:t xml:space="preserve"> </w:t>
            </w:r>
            <w:r w:rsidRPr="004F2E1D">
              <w:rPr>
                <w:rFonts w:ascii="Arial" w:hAnsi="Arial" w:cs="Arial"/>
                <w:sz w:val="20"/>
                <w:szCs w:val="20"/>
              </w:rPr>
              <w:t xml:space="preserve">đồng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w:t>
            </w:r>
            <w:r>
              <w:rPr>
                <w:rFonts w:ascii="Arial" w:hAnsi="Arial" w:cs="Arial"/>
                <w:sz w:val="20"/>
                <w:szCs w:val="20"/>
                <w:lang w:val="en-US"/>
              </w:rPr>
              <w:t xml:space="preserve"> </w:t>
            </w:r>
            <w:r w:rsidRPr="004F2E1D">
              <w:rPr>
                <w:rFonts w:ascii="Arial" w:hAnsi="Arial" w:cs="Arial"/>
                <w:sz w:val="20"/>
                <w:szCs w:val="20"/>
              </w:rPr>
              <w:t xml:space="preserve">3.000 tỷ</w:t>
            </w:r>
            <w:r>
              <w:rPr>
                <w:rFonts w:ascii="Arial" w:hAnsi="Arial" w:cs="Arial"/>
                <w:sz w:val="20"/>
                <w:szCs w:val="20"/>
                <w:lang w:val="en-US"/>
              </w:rPr>
              <w:t xml:space="preserve"> </w:t>
            </w:r>
            <w:r w:rsidRPr="004F2E1D">
              <w:rPr>
                <w:rFonts w:ascii="Arial" w:hAnsi="Arial" w:cs="Arial"/>
                <w:sz w:val="20"/>
                <w:szCs w:val="20"/>
              </w:rPr>
              <w:t xml:space="preserve">đồng trở lên</w:t>
            </w:r>
          </w:p>
        </w:tc>
      </w:tr>
      <w:tr w:rsidTr="005F161C">
        <w:trPr>
          <w:trHeight w:val="930"/>
          <w:jc w:val="center"/>
        </w:trPr>
        <w:tc>
          <w:tcPr>
            <w:tcW w:w="190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4F2E1D">
              <w:rPr>
                <w:rFonts w:ascii="Arial" w:hAnsi="Arial" w:cs="Arial"/>
                <w:sz w:val="20"/>
                <w:szCs w:val="20"/>
              </w:rPr>
              <w:t xml:space="preserve">2. Nhóm 2: Khai thác và chế</w:t>
            </w:r>
            <w:r>
              <w:rPr>
                <w:rFonts w:ascii="Arial" w:hAnsi="Arial" w:cs="Arial"/>
                <w:sz w:val="20"/>
                <w:szCs w:val="20"/>
                <w:lang w:val="en-US"/>
              </w:rPr>
              <w:t xml:space="preserve"> </w:t>
            </w:r>
            <w:r w:rsidRPr="004F2E1D">
              <w:rPr>
                <w:rFonts w:ascii="Arial" w:hAnsi="Arial" w:cs="Arial"/>
                <w:sz w:val="20"/>
                <w:szCs w:val="20"/>
              </w:rPr>
              <w:t xml:space="preserve">biến dầu khí, khoáng sản,</w:t>
            </w:r>
            <w:r>
              <w:rPr>
                <w:rFonts w:ascii="Arial" w:hAnsi="Arial" w:cs="Arial"/>
                <w:sz w:val="20"/>
                <w:szCs w:val="20"/>
                <w:lang w:val="en-US"/>
              </w:rPr>
              <w:t xml:space="preserve"> </w:t>
            </w:r>
            <w:r w:rsidRPr="004F2E1D">
              <w:rPr>
                <w:rFonts w:ascii="Arial" w:hAnsi="Arial" w:cs="Arial"/>
                <w:sz w:val="20"/>
                <w:szCs w:val="20"/>
              </w:rPr>
              <w:t xml:space="preserve">điện, thương mại, dịch vụ</w:t>
            </w:r>
          </w:p>
        </w:tc>
        <w:tc>
          <w:tcPr>
            <w:tcW w:w="5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Dưới</w:t>
            </w:r>
            <w:r>
              <w:rPr>
                <w:rFonts w:ascii="Arial" w:hAnsi="Arial" w:cs="Arial"/>
                <w:sz w:val="20"/>
                <w:szCs w:val="20"/>
                <w:lang w:val="en-US"/>
              </w:rPr>
              <w:t xml:space="preserve"> </w:t>
            </w:r>
            <w:r w:rsidRPr="004F2E1D">
              <w:rPr>
                <w:rFonts w:ascii="Arial" w:hAnsi="Arial" w:cs="Arial"/>
                <w:sz w:val="20"/>
                <w:szCs w:val="20"/>
              </w:rPr>
              <w:t xml:space="preserve">300 tỷ</w:t>
            </w:r>
            <w:r>
              <w:rPr>
                <w:rFonts w:ascii="Arial" w:hAnsi="Arial" w:cs="Arial"/>
                <w:sz w:val="20"/>
                <w:szCs w:val="20"/>
                <w:lang w:val="en-US"/>
              </w:rPr>
              <w:t xml:space="preserve"> </w:t>
            </w:r>
            <w:r w:rsidRPr="004F2E1D">
              <w:rPr>
                <w:rFonts w:ascii="Arial" w:hAnsi="Arial" w:cs="Arial"/>
                <w:sz w:val="20"/>
                <w:szCs w:val="20"/>
              </w:rPr>
              <w:t xml:space="preserve">đồng</w:t>
            </w:r>
          </w:p>
        </w:tc>
        <w:tc>
          <w:tcPr>
            <w:tcW w:w="6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300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sidRPr="004F2E1D">
              <w:rPr>
                <w:rFonts w:ascii="Arial" w:hAnsi="Arial" w:cs="Arial"/>
                <w:sz w:val="20"/>
                <w:szCs w:val="20"/>
              </w:rPr>
              <w:t xml:space="preserve">1.000 tỷ đồng</w:t>
            </w:r>
          </w:p>
        </w:tc>
        <w:tc>
          <w:tcPr>
            <w:tcW w:w="6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1.000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sidRPr="004F2E1D">
              <w:rPr>
                <w:rFonts w:ascii="Arial" w:hAnsi="Arial" w:cs="Arial"/>
                <w:sz w:val="20"/>
                <w:szCs w:val="20"/>
              </w:rPr>
              <w:t xml:space="preserve">1.500 tỷ đồng</w:t>
            </w:r>
          </w:p>
        </w:tc>
        <w:tc>
          <w:tcPr>
            <w:tcW w:w="6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1.500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sidRPr="004F2E1D">
              <w:rPr>
                <w:rFonts w:ascii="Arial" w:hAnsi="Arial" w:cs="Arial"/>
                <w:sz w:val="20"/>
                <w:szCs w:val="20"/>
              </w:rPr>
              <w:t xml:space="preserve">2.000 tỷ đồng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w:t>
            </w:r>
            <w:r>
              <w:rPr>
                <w:rFonts w:ascii="Arial" w:hAnsi="Arial" w:cs="Arial"/>
                <w:sz w:val="20"/>
                <w:szCs w:val="20"/>
                <w:lang w:val="en-US"/>
              </w:rPr>
              <w:t xml:space="preserve"> </w:t>
            </w:r>
            <w:r w:rsidRPr="004F2E1D">
              <w:rPr>
                <w:rFonts w:ascii="Arial" w:hAnsi="Arial" w:cs="Arial"/>
                <w:sz w:val="20"/>
                <w:szCs w:val="20"/>
              </w:rPr>
              <w:t xml:space="preserve">2.000</w:t>
            </w:r>
            <w:r>
              <w:rPr>
                <w:rFonts w:ascii="Arial" w:hAnsi="Arial" w:cs="Arial"/>
                <w:sz w:val="20"/>
                <w:szCs w:val="20"/>
                <w:lang w:val="en-US"/>
              </w:rPr>
              <w:t xml:space="preserve"> </w:t>
            </w:r>
            <w:r w:rsidRPr="004F2E1D">
              <w:rPr>
                <w:rFonts w:ascii="Arial" w:hAnsi="Arial" w:cs="Arial"/>
                <w:sz w:val="20"/>
                <w:szCs w:val="20"/>
              </w:rPr>
              <w:t xml:space="preserve">tỷ đồng trở lên</w:t>
            </w:r>
          </w:p>
        </w:tc>
      </w:tr>
      <w:tr w:rsidTr="005F161C">
        <w:trPr>
          <w:trHeight w:val="930"/>
          <w:jc w:val="center"/>
        </w:trPr>
        <w:tc>
          <w:tcPr>
            <w:tcW w:w="190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4F2E1D">
              <w:rPr>
                <w:rFonts w:ascii="Arial" w:hAnsi="Arial" w:cs="Arial"/>
                <w:sz w:val="20"/>
                <w:szCs w:val="20"/>
              </w:rPr>
              <w:t xml:space="preserve">3. Nhóm 3: Tổ chức thị trường</w:t>
            </w:r>
            <w:r>
              <w:rPr>
                <w:rFonts w:ascii="Arial" w:hAnsi="Arial" w:cs="Arial"/>
                <w:sz w:val="20"/>
                <w:szCs w:val="20"/>
                <w:lang w:val="en-US"/>
              </w:rPr>
              <w:t xml:space="preserve"> </w:t>
            </w:r>
            <w:r w:rsidRPr="004F2E1D">
              <w:rPr>
                <w:rFonts w:ascii="Arial" w:hAnsi="Arial" w:cs="Arial"/>
                <w:sz w:val="20"/>
                <w:szCs w:val="20"/>
              </w:rPr>
              <w:t xml:space="preserve">giao dịch chứng khoán, lưu ký</w:t>
            </w:r>
            <w:r>
              <w:rPr>
                <w:rFonts w:ascii="Arial" w:hAnsi="Arial" w:cs="Arial"/>
                <w:sz w:val="20"/>
                <w:szCs w:val="20"/>
                <w:lang w:val="en-US"/>
              </w:rPr>
              <w:t xml:space="preserve"> </w:t>
            </w:r>
            <w:r w:rsidRPr="004F2E1D">
              <w:rPr>
                <w:rFonts w:ascii="Arial" w:hAnsi="Arial" w:cs="Arial"/>
                <w:sz w:val="20"/>
                <w:szCs w:val="20"/>
              </w:rPr>
              <w:t xml:space="preserve">chứng khoán và các lĩnh vực còn lại</w:t>
            </w:r>
          </w:p>
        </w:tc>
        <w:tc>
          <w:tcPr>
            <w:tcW w:w="5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Dưới</w:t>
            </w:r>
            <w:r>
              <w:rPr>
                <w:rFonts w:ascii="Arial" w:hAnsi="Arial" w:cs="Arial"/>
                <w:sz w:val="20"/>
                <w:szCs w:val="20"/>
                <w:lang w:val="en-US"/>
              </w:rPr>
              <w:t xml:space="preserve"> </w:t>
            </w:r>
            <w:r w:rsidRPr="004F2E1D">
              <w:rPr>
                <w:rFonts w:ascii="Arial" w:hAnsi="Arial" w:cs="Arial"/>
                <w:sz w:val="20"/>
                <w:szCs w:val="20"/>
              </w:rPr>
              <w:t xml:space="preserve">200 tỷ</w:t>
            </w:r>
            <w:r>
              <w:rPr>
                <w:rFonts w:ascii="Arial" w:hAnsi="Arial" w:cs="Arial"/>
                <w:sz w:val="20"/>
                <w:szCs w:val="20"/>
                <w:lang w:val="en-US"/>
              </w:rPr>
              <w:t xml:space="preserve"> </w:t>
            </w:r>
            <w:r w:rsidRPr="004F2E1D">
              <w:rPr>
                <w:rFonts w:ascii="Arial" w:hAnsi="Arial" w:cs="Arial"/>
                <w:sz w:val="20"/>
                <w:szCs w:val="20"/>
              </w:rPr>
              <w:t xml:space="preserve">đồng</w:t>
            </w:r>
          </w:p>
        </w:tc>
        <w:tc>
          <w:tcPr>
            <w:tcW w:w="6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200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sidRPr="004F2E1D">
              <w:rPr>
                <w:rFonts w:ascii="Arial" w:hAnsi="Arial" w:cs="Arial"/>
                <w:sz w:val="20"/>
                <w:szCs w:val="20"/>
              </w:rPr>
              <w:t xml:space="preserve">700 tỷ đồng</w:t>
            </w:r>
          </w:p>
        </w:tc>
        <w:tc>
          <w:tcPr>
            <w:tcW w:w="6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700</w:t>
            </w:r>
            <w:r>
              <w:rPr>
                <w:rFonts w:ascii="Arial" w:hAnsi="Arial" w:cs="Arial"/>
                <w:sz w:val="20"/>
                <w:szCs w:val="20"/>
                <w:lang w:val="en-US"/>
              </w:rPr>
              <w:t xml:space="preserve"> </w:t>
            </w:r>
            <w:r w:rsidRPr="004F2E1D">
              <w:rPr>
                <w:rFonts w:ascii="Arial" w:hAnsi="Arial" w:cs="Arial"/>
                <w:sz w:val="20"/>
                <w:szCs w:val="20"/>
              </w:rPr>
              <w:t xml:space="preserve">đến dưới</w:t>
            </w:r>
            <w:r>
              <w:rPr>
                <w:rFonts w:ascii="Arial" w:hAnsi="Arial" w:cs="Arial"/>
                <w:sz w:val="20"/>
                <w:szCs w:val="20"/>
                <w:lang w:val="en-US"/>
              </w:rPr>
              <w:t xml:space="preserve"> </w:t>
            </w:r>
            <w:r w:rsidRPr="004F2E1D">
              <w:rPr>
                <w:rFonts w:ascii="Arial" w:hAnsi="Arial" w:cs="Arial"/>
                <w:sz w:val="20"/>
                <w:szCs w:val="20"/>
              </w:rPr>
              <w:t xml:space="preserve">1.000 tỷ đồng</w:t>
            </w:r>
          </w:p>
        </w:tc>
        <w:tc>
          <w:tcPr>
            <w:tcW w:w="66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 1.000</w:t>
            </w:r>
            <w:r>
              <w:rPr>
                <w:rFonts w:ascii="Arial" w:hAnsi="Arial" w:cs="Arial"/>
                <w:sz w:val="20"/>
                <w:szCs w:val="20"/>
                <w:lang w:val="en-US"/>
              </w:rPr>
              <w:t xml:space="preserve"> </w:t>
            </w:r>
            <w:r w:rsidRPr="004F2E1D">
              <w:rPr>
                <w:rFonts w:ascii="Arial" w:hAnsi="Arial" w:cs="Arial"/>
                <w:sz w:val="20"/>
                <w:szCs w:val="20"/>
              </w:rPr>
              <w:t xml:space="preserve">đến dưới</w:t>
            </w:r>
            <w:r w:rsidR="00E953BE">
              <w:rPr>
                <w:rFonts w:ascii="Arial" w:hAnsi="Arial" w:cs="Arial"/>
                <w:sz w:val="20"/>
                <w:szCs w:val="20"/>
                <w:lang w:val="en-US"/>
              </w:rPr>
              <w:t xml:space="preserve"> </w:t>
            </w:r>
            <w:r>
              <w:rPr>
                <w:rFonts w:ascii="Arial" w:hAnsi="Arial" w:cs="Arial"/>
                <w:sz w:val="20"/>
                <w:szCs w:val="20"/>
              </w:rPr>
              <w:t xml:space="preserve">1.500 tỷ</w:t>
            </w:r>
            <w:r>
              <w:rPr>
                <w:rFonts w:ascii="Arial" w:hAnsi="Arial" w:cs="Arial"/>
                <w:sz w:val="20"/>
                <w:szCs w:val="20"/>
                <w:lang w:val="en-US"/>
              </w:rPr>
              <w:t xml:space="preserve"> </w:t>
            </w:r>
            <w:r w:rsidRPr="004F2E1D">
              <w:rPr>
                <w:rFonts w:ascii="Arial" w:hAnsi="Arial" w:cs="Arial"/>
                <w:sz w:val="20"/>
                <w:szCs w:val="20"/>
              </w:rPr>
              <w:t xml:space="preserve">đồng</w:t>
            </w:r>
          </w:p>
        </w:tc>
        <w:tc>
          <w:tcPr>
            <w:tcW w:w="60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4F2E1D">
              <w:rPr>
                <w:rFonts w:ascii="Arial" w:hAnsi="Arial" w:cs="Arial"/>
                <w:sz w:val="20"/>
                <w:szCs w:val="20"/>
              </w:rPr>
              <w:t xml:space="preserve">Từ</w:t>
            </w:r>
            <w:r>
              <w:rPr>
                <w:rFonts w:ascii="Arial" w:hAnsi="Arial" w:cs="Arial"/>
                <w:sz w:val="20"/>
                <w:szCs w:val="20"/>
                <w:lang w:val="en-US"/>
              </w:rPr>
              <w:t xml:space="preserve"> </w:t>
            </w:r>
            <w:r w:rsidRPr="004F2E1D">
              <w:rPr>
                <w:rFonts w:ascii="Arial" w:hAnsi="Arial" w:cs="Arial"/>
                <w:sz w:val="20"/>
                <w:szCs w:val="20"/>
              </w:rPr>
              <w:t xml:space="preserve">1.500</w:t>
            </w:r>
            <w:r>
              <w:rPr>
                <w:rFonts w:ascii="Arial" w:hAnsi="Arial" w:cs="Arial"/>
                <w:sz w:val="20"/>
                <w:szCs w:val="20"/>
                <w:lang w:val="en-US"/>
              </w:rPr>
              <w:t xml:space="preserve"> </w:t>
            </w:r>
            <w:r w:rsidRPr="004F2E1D">
              <w:rPr>
                <w:rFonts w:ascii="Arial" w:hAnsi="Arial" w:cs="Arial"/>
                <w:sz w:val="20"/>
                <w:szCs w:val="20"/>
              </w:rPr>
              <w:t xml:space="preserve">tỷ đồng trở lên</w:t>
            </w:r>
          </w:p>
        </w:tc>
      </w:tr>
    </w:tbl>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Trường hợp công ty có lợi nhuận kế hoạch cao hơn </w:t>
      </w:r>
      <w:r w:rsidR="007073A5">
        <w:rPr>
          <w:rFonts w:ascii="Arial" w:hAnsi="Arial" w:cs="Arial"/>
          <w:sz w:val="20"/>
          <w:szCs w:val="20"/>
          <w:lang w:val="en-US"/>
        </w:rPr>
        <w:t xml:space="preserve">nhiều</w:t>
      </w:r>
      <w:r w:rsidR="007073A5">
        <w:rPr>
          <w:rFonts w:ascii="Arial" w:hAnsi="Arial" w:cs="Arial"/>
          <w:sz w:val="20"/>
          <w:szCs w:val="20"/>
          <w:lang w:val="en-US"/>
        </w:rPr>
        <w:t xml:space="preserve"> </w:t>
      </w:r>
      <w:r w:rsidR="007073A5">
        <w:rPr>
          <w:rFonts w:ascii="Arial" w:hAnsi="Arial" w:cs="Arial"/>
          <w:sz w:val="20"/>
          <w:szCs w:val="20"/>
          <w:lang w:val="en-US"/>
        </w:rPr>
        <w:t xml:space="preserve">lần</w:t>
      </w:r>
      <w:r w:rsidRPr="004F2E1D">
        <w:rPr>
          <w:rFonts w:ascii="Arial" w:hAnsi="Arial" w:cs="Arial"/>
          <w:sz w:val="20"/>
          <w:szCs w:val="20"/>
        </w:rPr>
        <w:t xml:space="preserve"> so với mức lợi nhuận thấp nhất tương ứng với hệ số tăng thêm 2,5 trong Bảng hệ số tăng thêm, giữ vai trò trọng yếu trong nền kinh tế quốc dân, hoạt động trong lĩnh vực mà các doanh nghiệp trên thị trường đang trả lương cho lao động quản lý cao hơn so với chức danh tương đương của công ty, cần thiết áp dụng cao hơn hệ số tăng thêm theo quy định để khuyến khích lao động quản lý thì báo cáo cơ quan đại diện chủ sở hữu khi xem xét, quyết định quỹ tiền lương của người quản lý, Kiểm soát viên phù hợp với mặt bằng tiền lương của chức danh tương đương cùng lĩnh vực hoạt động trên thị trường, sau khi tham khảo ý kiến của Bộ Lao động - Thương binh và Xã hội để bảo đảm cân đối chung.</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b) Công ty có lợi nhuận kế hoạch không cao hơn so với lợi nhuận thực hiện của năm trước liền kề thì được áp dụng hệ số tăng thêm không vượt quá mức 70% hệ số tăng thêm tương ứng với mức lợi nhuận trong Bảng hệ số tăng thêm quy định tại điểm a khoản này nhân với tỷ lệ giữa lợi nhuận kế hoạch so với lợi nhuận thực hiện của năm trước liền kề.</w:t>
      </w:r>
      <w:bookmarkStart w:id="14" w:name="bookmark13"/>
      <w:bookmarkEnd w:id="1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4F2E1D" w:rsidR="001C13D5">
        <w:rPr>
          <w:rFonts w:ascii="Arial" w:hAnsi="Arial" w:cs="Arial"/>
          <w:sz w:val="20"/>
          <w:szCs w:val="20"/>
        </w:rPr>
        <w:t xml:space="preserve">Công ty không có lợi nhuận thì mức tiền lương bình quân kế hoạch phải thấp hơn mức tiền lương cơ bản, nhưng không thấp hơn 50% mức tiền lương cơ bản. Trường hợp lỗ thì mức tiền lương bình quân kế hoạch bằng 50% mức tiền lương cơ bản.</w:t>
      </w:r>
      <w:bookmarkStart w:id="15" w:name="bookmark14"/>
      <w:bookmarkEnd w:id="1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4F2E1D" w:rsidR="001C13D5">
        <w:rPr>
          <w:rFonts w:ascii="Arial" w:hAnsi="Arial" w:cs="Arial"/>
          <w:sz w:val="20"/>
          <w:szCs w:val="20"/>
        </w:rPr>
        <w:t xml:space="preserve">Công ty giảm lỗ so với thực hiện năm trước liền kề, công ty mới thành lập hoặc mới hoạt động thì căn cứ vào mức độ giảm lỗ hoặc kế hoạch sản xuất, kinh doanh để xác định tiền lương, bảo đảm tương quan chung và báo cáo cơ quan đại diện chủ sở hữu xem xét quyết định.</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đ) Đối với trường hợp lợi nhuận kế hoạch bằng hoặc cao hơn lợi nhuận thực hiện của năm trước liền kề, sau khi xác định theo điểm a và điểm b khoản này mà mức tiền lương bình quân kế hoạch thấp hơn mức tiền lương bình quân thực hiện của năm trước liền kề thì mức tiền lương bình quân kế hoạch được tính bằng mức tiền lương bình quân thực hiện của năm trước liền kề”.</w:t>
      </w:r>
      <w:bookmarkStart w:id="16" w:name="bookmark15"/>
      <w:bookmarkEnd w:id="1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4F2E1D" w:rsidR="001C13D5">
        <w:rPr>
          <w:rFonts w:ascii="Arial" w:hAnsi="Arial" w:cs="Arial"/>
          <w:sz w:val="20"/>
          <w:szCs w:val="20"/>
        </w:rPr>
        <w:t xml:space="preserve">Bỏ nội dung “hoặc công ty hoạt động không vì mục tiêu lợi nhuận” tại khoản 4 Điều 5.</w:t>
      </w:r>
      <w:bookmarkStart w:id="17" w:name="bookmark16"/>
      <w:bookmarkEnd w:id="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4F2E1D" w:rsidR="001C13D5">
        <w:rPr>
          <w:rFonts w:ascii="Arial" w:hAnsi="Arial" w:cs="Arial"/>
          <w:sz w:val="20"/>
          <w:szCs w:val="20"/>
        </w:rPr>
        <w:t xml:space="preserve">Bổ sung khoản 4a vào sau khoản 4 Điều 5 như sau: “4a. Công ty hoạt động không vì mục tiêu lợi nhuận, khi xác định tiền lương theo quy định tại khoản 2 và khoản 3 Điều này thì chỉ tiêu lợi nhuận được thay bằng chỉ tiêu tổng doanh thu trừ tổng chi phí”.</w:t>
      </w:r>
      <w:bookmarkStart w:id="18" w:name="bookmark17"/>
      <w:bookmarkEnd w:id="1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4F2E1D" w:rsidR="001C13D5">
        <w:rPr>
          <w:rFonts w:ascii="Arial" w:hAnsi="Arial" w:cs="Arial"/>
          <w:sz w:val="20"/>
          <w:szCs w:val="20"/>
        </w:rPr>
        <w:t xml:space="preserve">Sửa </w:t>
      </w:r>
      <w:r>
        <w:rPr>
          <w:rFonts w:ascii="Arial" w:hAnsi="Arial" w:cs="Arial"/>
          <w:sz w:val="20"/>
          <w:szCs w:val="20"/>
          <w:lang w:val="en-US"/>
        </w:rPr>
        <w:t xml:space="preserve">đổi</w:t>
      </w:r>
      <w:r w:rsidRPr="004F2E1D" w:rsidR="001C13D5">
        <w:rPr>
          <w:rFonts w:ascii="Arial" w:hAnsi="Arial" w:cs="Arial"/>
          <w:sz w:val="20"/>
          <w:szCs w:val="20"/>
        </w:rPr>
        <w:t xml:space="preserve"> khoản 6 Điều 5 như sau:</w:t>
      </w:r>
    </w:p>
    <w:p>
      <w:pPr>
        <w:pStyle w:val="Vănbảnnộidung"/>
        <w:spacing w:after="120" w:line="240" w:lineRule="auto"/>
        <w:ind w:firstLine="720"/>
        <w:jc w:val="both"/>
        <w:rPr>
          <w:rFonts w:ascii="Arial" w:hAnsi="Arial" w:cs="Arial"/>
          <w:sz w:val="20"/>
          <w:szCs w:val="20"/>
        </w:rPr>
      </w:pPr>
      <w:r w:rsidRPr="004F2E1D">
        <w:rPr>
          <w:rFonts w:ascii="Arial" w:hAnsi="Arial" w:cs="Arial"/>
          <w:sz w:val="20"/>
          <w:szCs w:val="20"/>
        </w:rPr>
        <w:t xml:space="preserve">“6. Khi xác định mức tiền lương bình quân, quỹ tiền lương, thù lao kế hoạch của người quản lý, Kiểm soát viên, công ty loại trừ các yếu tố khách quan (nếu có) ảnh hưởng đến năng suất lao động, lợi nhuận kế hoạch so với thực hiện của năm trước liền kề. Các yếu tố khách quan được quy định tại điểm a, điểm b và điểm c khoản 3 Điều 5 Nghị định số 51/2016/NĐ-CP ngày 13 tháng 6 năm 2016 của Chính phủ quy định quản lý lao động, tiền lương và tiền thưởng đối với người lao động làm việc trong công ty trách nhiệm </w:t>
      </w:r>
      <w:r w:rsidR="004E71DD">
        <w:rPr>
          <w:rFonts w:ascii="Arial" w:hAnsi="Arial" w:cs="Arial"/>
          <w:sz w:val="20"/>
          <w:szCs w:val="20"/>
          <w:lang w:val="en-US"/>
        </w:rPr>
        <w:t xml:space="preserve">hữu</w:t>
      </w:r>
      <w:r w:rsidRPr="004F2E1D">
        <w:rPr>
          <w:rFonts w:ascii="Arial" w:hAnsi="Arial" w:cs="Arial"/>
          <w:sz w:val="20"/>
          <w:szCs w:val="20"/>
        </w:rPr>
        <w:t xml:space="preserve"> hạn một thành viên do Nhà nước nắm giữ 100% vốn điều lệ”.</w:t>
      </w:r>
      <w:bookmarkStart w:id="19" w:name="bookmark18"/>
      <w:bookmarkEnd w:id="1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4F2E1D" w:rsidR="001C13D5">
        <w:rPr>
          <w:rFonts w:ascii="Arial" w:hAnsi="Arial" w:cs="Arial"/>
          <w:sz w:val="20"/>
          <w:szCs w:val="20"/>
        </w:rPr>
        <w:t xml:space="preserve">Bỏ nội dung “Đối với Kiểm soát viên tài chính tại tập đoàn kinh tế nhà nước thì nộp cho Bộ Tài chính để đánh giá, chi trả” tại khoản 7 Điều 4 và nội dung “tiếp nhận, quản lý và chi trả tiền lương, thù lao, tiền thưởng đối với Kiểm soát viên tài chính do tập đoàn kinh tế nhà nước trích nộp” tại điểm a khoản 5 Điều 9.</w:t>
      </w:r>
      <w:bookmarkStart w:id="20" w:name="bookmark19"/>
      <w:bookmarkEnd w:id="2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4F2E1D" w:rsidR="001C13D5">
        <w:rPr>
          <w:rFonts w:ascii="Arial" w:hAnsi="Arial" w:cs="Arial"/>
          <w:sz w:val="20"/>
          <w:szCs w:val="20"/>
        </w:rPr>
        <w:t xml:space="preserve">Bãi bỏ khoản 3 Điều 10.</w:t>
      </w:r>
      <w:bookmarkStart w:id="21" w:name="bookmark20"/>
      <w:bookmarkEnd w:id="2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4F2E1D" w:rsidR="001C13D5">
        <w:rPr>
          <w:rFonts w:ascii="Arial" w:hAnsi="Arial" w:cs="Arial"/>
          <w:sz w:val="20"/>
          <w:szCs w:val="20"/>
        </w:rPr>
        <w:t xml:space="preserve">Sửa đổi, </w:t>
      </w:r>
      <w:r w:rsidR="00B31996">
        <w:rPr>
          <w:rFonts w:ascii="Arial" w:hAnsi="Arial" w:cs="Arial"/>
          <w:sz w:val="20"/>
          <w:szCs w:val="20"/>
        </w:rPr>
        <w:t xml:space="preserve">bổ sung</w:t>
      </w:r>
      <w:r w:rsidRPr="004F2E1D" w:rsidR="001C13D5">
        <w:rPr>
          <w:rFonts w:ascii="Arial" w:hAnsi="Arial" w:cs="Arial"/>
          <w:sz w:val="20"/>
          <w:szCs w:val="20"/>
        </w:rPr>
        <w:t xml:space="preserve"> một số nội dung của Phụ lục I theo Phụ lục ban hành kèm theo Nghị định này.</w:t>
      </w: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Điều 3. Hiệu lực thi hành</w:t>
      </w:r>
    </w:p>
    <w:p>
      <w:pPr>
        <w:pStyle w:val="Vănbảnnộidung"/>
        <w:tabs>
          <w:tab w:val="left" w:pos="1095"/>
        </w:tabs>
        <w:spacing w:after="120" w:line="240" w:lineRule="auto"/>
        <w:ind w:firstLine="720"/>
        <w:jc w:val="both"/>
        <w:rPr>
          <w:rFonts w:ascii="Arial" w:hAnsi="Arial" w:cs="Arial"/>
          <w:sz w:val="20"/>
          <w:szCs w:val="20"/>
        </w:rPr>
      </w:pPr>
      <w:bookmarkStart w:id="22" w:name="bookmark21"/>
      <w:bookmarkEnd w:id="22"/>
      <w:r>
        <w:rPr>
          <w:rFonts w:ascii="Arial" w:hAnsi="Arial" w:cs="Arial"/>
          <w:sz w:val="20"/>
          <w:szCs w:val="20"/>
          <w:lang w:val="en-US"/>
        </w:rPr>
        <w:t xml:space="preserve">1. </w:t>
      </w:r>
      <w:r w:rsidRPr="004F2E1D" w:rsidR="001C13D5">
        <w:rPr>
          <w:rFonts w:ascii="Arial" w:hAnsi="Arial" w:cs="Arial"/>
          <w:sz w:val="20"/>
          <w:szCs w:val="20"/>
        </w:rPr>
        <w:t xml:space="preserve">Nghị định này có hiệu lực thi hành từ ngày 10 tháng 4 năm 2024.</w:t>
      </w:r>
      <w:bookmarkStart w:id="23" w:name="bookmark22"/>
      <w:bookmarkEnd w:id="23"/>
    </w:p>
    <w:p>
      <w:pPr>
        <w:pStyle w:val="Vănbảnnộidung"/>
        <w:tabs>
          <w:tab w:val="left" w:pos="109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4F2E1D" w:rsidR="001C13D5">
        <w:rPr>
          <w:rFonts w:ascii="Arial" w:hAnsi="Arial" w:cs="Arial"/>
          <w:sz w:val="20"/>
          <w:szCs w:val="20"/>
        </w:rPr>
        <w:t xml:space="preserve">Các chế độ về quỹ tiền lương, trả lương, thù lao, tiền thưởng quy định tại khoản 2 Điều 1, các khoản 3, khoản 4, khoản 6, khoản 7 và khoản 10 Điều 2 Nghị định này được thực hiện từ ngày 01 tháng 01 năm 2024.</w:t>
      </w: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Điều 4. Trách nhiệm thi hành</w:t>
      </w:r>
      <w:bookmarkStart w:id="24" w:name="bookmark23"/>
      <w:bookmarkEnd w:id="2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4F2E1D" w:rsidR="001C13D5">
        <w:rPr>
          <w:rFonts w:ascii="Arial" w:hAnsi="Arial" w:cs="Arial"/>
          <w:sz w:val="20"/>
          <w:szCs w:val="20"/>
        </w:rPr>
        <w:t xml:space="preserve">Bộ Lao động - Thương binh và Xã hội chủ trì, phối hợp với các bộ liên quan hướng dẫn thực hiện các quy định tại Nghị định này.</w:t>
      </w:r>
      <w:bookmarkStart w:id="25" w:name="bookmark24"/>
      <w:bookmarkEnd w:id="25"/>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4F2E1D" w:rsidR="001C13D5">
        <w:rPr>
          <w:rFonts w:ascii="Arial" w:hAnsi="Arial" w:cs="Arial"/>
          <w:sz w:val="20"/>
          <w:szCs w:val="20"/>
        </w:rPr>
        <w:t xml:space="preserve">Các quỹ tài chính nhà nước ngoài ngân sách đang áp dụng cơ chế tiền lương theo khoản 6 Điều 10 Nghị định số 52/2016/NĐ-CP thì tiếp tục áp dụng hệ số tăng thêm tiền lương tối đa không quá</w:t>
      </w:r>
      <w:r>
        <w:rPr>
          <w:rFonts w:ascii="Arial" w:hAnsi="Arial" w:cs="Arial"/>
          <w:sz w:val="20"/>
          <w:szCs w:val="20"/>
        </w:rPr>
        <w:t xml:space="preserve"> 1,0 lần mức tiền lương cơ bản </w:t>
      </w:r>
      <w:r>
        <w:rPr>
          <w:rFonts w:ascii="Arial" w:hAnsi="Arial" w:cs="Arial"/>
          <w:sz w:val="20"/>
          <w:szCs w:val="20"/>
          <w:lang w:val="en-US"/>
        </w:rPr>
        <w:t xml:space="preserve">đ</w:t>
      </w:r>
      <w:r w:rsidRPr="004F2E1D" w:rsidR="001C13D5">
        <w:rPr>
          <w:rFonts w:ascii="Arial" w:hAnsi="Arial" w:cs="Arial"/>
          <w:sz w:val="20"/>
          <w:szCs w:val="20"/>
        </w:rPr>
        <w:t xml:space="preserve">ể xác định tiền lương của người quản lý, Kiểm soát viên của quỹ</w:t>
      </w:r>
      <w:bookmarkStart w:id="26" w:name="bookmark25"/>
      <w:bookmarkEnd w:id="26"/>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F2E1D" w:rsidR="001C13D5">
        <w:rPr>
          <w:rFonts w:ascii="Arial" w:hAnsi="Arial" w:cs="Arial"/>
          <w:sz w:val="20"/>
          <w:szCs w:val="20"/>
        </w:rPr>
        <w:t xml:space="preserve">Đối với các Sở giao dịch chứng khoán, Tổng công ty Lưu ký và Bù trừ chứng khoán Việt Nam, khi có yếu tố khách quan quy định tại điểm b khoản 2 Điều 1 Nghị định này; điểm b và điểm c khoản 2 Điều 6 Nghị định số 59/2021/NĐ-CP ngày 18 tháng 6 năm 2021 của Chính phủ quy định một số nội dung đặc thù về cơ </w:t>
      </w:r>
      <w:r w:rsidR="001A40A7">
        <w:rPr>
          <w:rFonts w:ascii="Arial" w:hAnsi="Arial" w:cs="Arial"/>
          <w:sz w:val="20"/>
          <w:szCs w:val="20"/>
          <w:lang w:val="en-US"/>
        </w:rPr>
        <w:t xml:space="preserve">chế</w:t>
      </w:r>
      <w:r w:rsidRPr="004F2E1D" w:rsidR="001C13D5">
        <w:rPr>
          <w:rFonts w:ascii="Arial" w:hAnsi="Arial" w:cs="Arial"/>
          <w:sz w:val="20"/>
          <w:szCs w:val="20"/>
        </w:rPr>
        <w:t xml:space="preserve"> quản lý tài chính, đánh giá hiệu quả hoạt động đối với Sở Giao dịch chứng khoán Việt Nam, Tổng công ty Lưu ký và Bù trừ chứng khoán Việt Nam, làm biến động doanh thu tăng trên 7% hoặc giảm trên 3% thì phải loại trừ phần doanh thu tăng trên 7% (đối với trường hợp doanh thu tăng trên 7%) hoặc được tính phần doanh thu giảm trên 3% (đối với trường hợp doanh thu giảm trên 3%) vào chỉ tiêu doanh thu làm căn cứ xác định năng suất lao động, lợi nhuận gắn với tiền lương của người lao động, người quản lý và Kiểm soát viên.</w:t>
      </w:r>
      <w:bookmarkStart w:id="27" w:name="bookmark26"/>
      <w:bookmarkEnd w:id="2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F2E1D" w:rsidR="001C13D5">
        <w:rPr>
          <w:rFonts w:ascii="Arial" w:hAnsi="Arial" w:cs="Arial"/>
          <w:sz w:val="20"/>
          <w:szCs w:val="20"/>
        </w:rPr>
        <w:t xml:space="preserve">Đối với các tổ chức quy định tại khoản 6 Điều 10 Nghị định số 51/2016/NĐ-CP, khoản 6 Điều 10 Nghị định số 52/2016/NĐ-CP và Ngân hàng Chính sách xã hội, Bộ Lao động - Thương binh và Xã hội hướng dẫn quản lý lao động, tiền lương, thù lao, tiền thưởng theo cơ chế tiền lương do Chính phủ quy định tại Nghị định số 51/2016/NĐ-CP, Nghị định số 52/2016/NĐ-CP và Nghị định này, gắn với năng suất lao động, hiệu quả hoạt động và phù hợp với tính chất đặc thù của các tổ chức này, trong đó giao Bộ Lao động - Thương binh và Xã hội hằng năm tiếp nhận, rà soát, kiểm tra, giám sát báo cáo về kế hoạch lao động, quỹ tiền lương của người lao động; tiếp nhận, xem xét, phê duyệt quỹ tiền lương, thù lao, tiền thưởng của người quản lý, Kiểm soát viên Ngân hàng Chính sách xã hội, sau khi trao đổi với Bộ Tài chính và Ngân hàng Nhà nước Việt Nam.</w:t>
      </w:r>
      <w:bookmarkStart w:id="28" w:name="bookmark27"/>
      <w:bookmarkEnd w:id="2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4F2E1D" w:rsidR="001C13D5">
        <w:rPr>
          <w:rFonts w:ascii="Arial" w:hAnsi="Arial" w:cs="Arial"/>
          <w:sz w:val="20"/>
          <w:szCs w:val="20"/>
        </w:rPr>
        <w:t xml:space="preserve">Giao Bộ Lao động - Thương binh và Xã hội căn cứ quy định tại khoản 9 Điều 2 Nghị định số 60/2022/NĐ-CP ngày 08 tháng 9 năm 2022 của Chính phủ qu</w:t>
      </w:r>
      <w:r w:rsidR="00306DD0">
        <w:rPr>
          <w:rFonts w:ascii="Arial" w:hAnsi="Arial" w:cs="Arial"/>
          <w:sz w:val="20"/>
          <w:szCs w:val="20"/>
        </w:rPr>
        <w:t xml:space="preserve">y định chức năng, nhiệm vụ, quy</w:t>
      </w:r>
      <w:r w:rsidR="00306DD0">
        <w:rPr>
          <w:rFonts w:ascii="Arial" w:hAnsi="Arial" w:cs="Arial"/>
          <w:sz w:val="20"/>
          <w:szCs w:val="20"/>
          <w:lang w:val="en-US"/>
        </w:rPr>
        <w:t xml:space="preserve">ề</w:t>
      </w:r>
      <w:r w:rsidRPr="004F2E1D" w:rsidR="001C13D5">
        <w:rPr>
          <w:rFonts w:ascii="Arial" w:hAnsi="Arial" w:cs="Arial"/>
          <w:sz w:val="20"/>
          <w:szCs w:val="20"/>
        </w:rPr>
        <w:t xml:space="preserve">n hạn và cơ </w:t>
      </w:r>
      <w:r w:rsidR="00306DD0">
        <w:rPr>
          <w:rFonts w:ascii="Arial" w:hAnsi="Arial" w:cs="Arial"/>
          <w:sz w:val="20"/>
          <w:szCs w:val="20"/>
          <w:lang w:val="en-US"/>
        </w:rPr>
        <w:t xml:space="preserve">cấu</w:t>
      </w:r>
      <w:r w:rsidR="00306DD0">
        <w:rPr>
          <w:rFonts w:ascii="Arial" w:hAnsi="Arial" w:cs="Arial"/>
          <w:sz w:val="20"/>
          <w:szCs w:val="20"/>
          <w:lang w:val="en-US"/>
        </w:rPr>
        <w:t xml:space="preserve"> </w:t>
      </w:r>
      <w:r w:rsidR="00306DD0">
        <w:rPr>
          <w:rFonts w:ascii="Arial" w:hAnsi="Arial" w:cs="Arial"/>
          <w:sz w:val="20"/>
          <w:szCs w:val="20"/>
          <w:lang w:val="en-US"/>
        </w:rPr>
        <w:t xml:space="preserve">tổ</w:t>
      </w:r>
      <w:r w:rsidRPr="004F2E1D" w:rsidR="001C13D5">
        <w:rPr>
          <w:rFonts w:ascii="Arial" w:hAnsi="Arial" w:cs="Arial"/>
          <w:sz w:val="20"/>
          <w:szCs w:val="20"/>
        </w:rPr>
        <w:t xml:space="preserve"> chức của Đài Truyền hình Việt Nam và quy định pháp luật có liên quan, hướng dẫn quản lý tiền lương đối với Đài Truyền hình Việt Nam theo cơ chế tiền lương quy định tại Nghị định số 51/2016/NĐ-CP và Nghị định này, gắn với năng suất lao động và hiệu quả hoạt động, phù hợp với tính chất đặc thù của Đài.</w:t>
      </w:r>
      <w:bookmarkStart w:id="29" w:name="bookmark28"/>
      <w:bookmarkEnd w:id="29"/>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6. </w:t>
      </w:r>
      <w:r w:rsidRPr="004F2E1D" w:rsidR="001C13D5">
        <w:rPr>
          <w:rFonts w:ascii="Arial" w:hAnsi="Arial" w:cs="Arial"/>
          <w:sz w:val="20"/>
          <w:szCs w:val="20"/>
        </w:rPr>
        <w:t xml:space="preserve">Các Bộ trưởng, Thủ trưởng cơ quan ngang bộ, Thủ trưởng cơ quan thuộc Chính phủ, Chủ tịch </w:t>
      </w:r>
      <w:r>
        <w:rPr>
          <w:rFonts w:ascii="Arial" w:hAnsi="Arial" w:cs="Arial"/>
          <w:sz w:val="20"/>
          <w:szCs w:val="20"/>
          <w:lang w:val="en-US"/>
        </w:rPr>
        <w:t xml:space="preserve">Ủy</w:t>
      </w:r>
      <w:r w:rsidRPr="004F2E1D" w:rsidR="001C13D5">
        <w:rPr>
          <w:rFonts w:ascii="Arial" w:hAnsi="Arial" w:cs="Arial"/>
          <w:sz w:val="20"/>
          <w:szCs w:val="20"/>
        </w:rPr>
        <w:t xml:space="preserve"> ban nhân dân tỉnh, thành phố trực thuộc trung ương và tổ chức, cá nhân có liên quan chịu trách nhiệm thi hành Nghị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7747E3">
        <w:trPr/>
        <w:tc>
          <w:tcPr>
            <w:tcW w:w="2500" w:type="pct"/>
            <w:shd w:val="clear" w:color="auto" w:fill="auto"/>
          </w:tcPr>
          <w:p>
            <w:pPr>
              <w:pStyle w:val="Vănbảnnộidung"/>
              <w:tabs>
                <w:tab w:val="left" w:pos="6066"/>
              </w:tabs>
              <w:spacing w:after="0" w:line="240" w:lineRule="auto"/>
              <w:ind w:firstLine="0"/>
              <w:rPr>
                <w:rFonts w:ascii="Arial" w:hAnsi="Arial" w:cs="Arial"/>
                <w:sz w:val="20"/>
                <w:szCs w:val="20"/>
              </w:rPr>
            </w:pPr>
            <w:r>
              <w:rPr>
                <w:rFonts w:ascii="Arial" w:hAnsi="Arial" w:cs="Arial"/>
                <w:b/>
                <w:bCs/>
                <w:i/>
                <w:iCs/>
                <w:sz w:val="20"/>
                <w:szCs w:val="20"/>
                <w:lang w:val="en-US"/>
              </w:rPr>
              <w:t xml:space="preserve">Nơi</w:t>
            </w:r>
            <w:r w:rsidRPr="004F2E1D">
              <w:rPr>
                <w:rFonts w:ascii="Arial" w:hAnsi="Arial" w:cs="Arial"/>
                <w:b/>
                <w:bCs/>
                <w:i/>
                <w:iCs/>
                <w:sz w:val="20"/>
                <w:szCs w:val="20"/>
              </w:rPr>
              <w:t xml:space="preserve"> nhận:</w:t>
            </w:r>
          </w:p>
          <w:p>
            <w:pPr>
              <w:pStyle w:val="Vănbảnnộidung"/>
              <w:tabs>
                <w:tab w:val="left" w:pos="258"/>
              </w:tabs>
              <w:spacing w:after="0" w:line="240" w:lineRule="auto"/>
              <w:ind w:firstLine="0"/>
              <w:rPr>
                <w:rFonts w:ascii="Arial" w:hAnsi="Arial" w:cs="Arial"/>
                <w:sz w:val="20"/>
                <w:szCs w:val="20"/>
              </w:rPr>
            </w:pPr>
            <w:bookmarkStart w:id="30" w:name="bookmark29"/>
            <w:bookmarkEnd w:id="30"/>
            <w:r>
              <w:rPr>
                <w:rFonts w:ascii="Arial" w:hAnsi="Arial" w:cs="Arial"/>
                <w:sz w:val="20"/>
                <w:szCs w:val="20"/>
                <w:lang w:val="en-US"/>
              </w:rPr>
              <w:t xml:space="preserve">- </w:t>
            </w:r>
            <w:r w:rsidRPr="004F2E1D">
              <w:rPr>
                <w:rFonts w:ascii="Arial" w:hAnsi="Arial" w:cs="Arial"/>
                <w:sz w:val="20"/>
                <w:szCs w:val="20"/>
              </w:rPr>
              <w:t xml:space="preserve">Ban Bí thư Trung ương Đảng;</w:t>
            </w:r>
            <w:bookmarkStart w:id="31" w:name="bookmark30"/>
            <w:bookmarkEnd w:id="31"/>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Thủ tướng, các Phó Thủ tướng Chính phủ;</w:t>
            </w:r>
          </w:p>
          <w:p>
            <w:pPr>
              <w:pStyle w:val="Vănbảnnộidung"/>
              <w:tabs>
                <w:tab w:val="left" w:pos="258"/>
              </w:tabs>
              <w:spacing w:after="0" w:line="240" w:lineRule="auto"/>
              <w:ind w:firstLine="0"/>
              <w:rPr>
                <w:rFonts w:ascii="Arial" w:hAnsi="Arial" w:cs="Arial"/>
                <w:sz w:val="20"/>
                <w:szCs w:val="20"/>
                <w:lang w:val="en-US"/>
              </w:rPr>
            </w:pPr>
            <w:bookmarkStart w:id="32" w:name="bookmark31"/>
            <w:bookmarkEnd w:id="32"/>
            <w:r>
              <w:rPr>
                <w:rFonts w:ascii="Arial" w:hAnsi="Arial" w:cs="Arial"/>
                <w:sz w:val="20"/>
                <w:szCs w:val="20"/>
                <w:lang w:val="en-US"/>
              </w:rPr>
              <w:t xml:space="preserve">- </w:t>
            </w:r>
            <w:r w:rsidRPr="004F2E1D">
              <w:rPr>
                <w:rFonts w:ascii="Arial" w:hAnsi="Arial" w:cs="Arial"/>
                <w:sz w:val="20"/>
                <w:szCs w:val="20"/>
              </w:rPr>
              <w:t xml:space="preserve">Các bộ, cơ quan ngang bộ, cơ quan thuộc Chính</w:t>
            </w:r>
            <w:r>
              <w:rPr>
                <w:rFonts w:ascii="Arial" w:hAnsi="Arial" w:cs="Arial"/>
                <w:sz w:val="20"/>
                <w:szCs w:val="20"/>
                <w:lang w:val="en-US"/>
              </w:rPr>
              <w:t xml:space="preserve"> </w:t>
            </w:r>
            <w:r>
              <w:rPr>
                <w:rFonts w:ascii="Arial" w:hAnsi="Arial" w:cs="Arial"/>
                <w:sz w:val="20"/>
                <w:szCs w:val="20"/>
                <w:lang w:val="en-US"/>
              </w:rPr>
              <w:t xml:space="preserve">phủ</w:t>
            </w:r>
            <w:r>
              <w:rPr>
                <w:rFonts w:ascii="Arial" w:hAnsi="Arial" w:cs="Arial"/>
                <w:sz w:val="20"/>
                <w:szCs w:val="20"/>
                <w:lang w:val="en-US"/>
              </w:rPr>
              <w:t xml:space="preserve">;</w:t>
            </w:r>
          </w:p>
          <w:p>
            <w:pPr>
              <w:pStyle w:val="Vănbảnnộidung"/>
              <w:tabs>
                <w:tab w:val="left" w:pos="258"/>
              </w:tabs>
              <w:spacing w:after="0" w:line="240" w:lineRule="auto"/>
              <w:ind w:firstLine="0"/>
              <w:rPr>
                <w:rFonts w:ascii="Arial" w:hAnsi="Arial" w:cs="Arial"/>
                <w:sz w:val="20"/>
                <w:szCs w:val="20"/>
                <w:lang w:val="en-US"/>
              </w:rPr>
            </w:pPr>
            <w:bookmarkStart w:id="33" w:name="bookmark32"/>
            <w:bookmarkEnd w:id="33"/>
            <w:r>
              <w:rPr>
                <w:rFonts w:ascii="Arial" w:hAnsi="Arial" w:cs="Arial"/>
                <w:sz w:val="20"/>
                <w:szCs w:val="20"/>
                <w:lang w:val="en-US"/>
              </w:rPr>
              <w:t xml:space="preserve">- </w:t>
            </w:r>
            <w:r w:rsidRPr="004F2E1D">
              <w:rPr>
                <w:rFonts w:ascii="Arial" w:hAnsi="Arial" w:cs="Arial"/>
                <w:sz w:val="20"/>
                <w:szCs w:val="20"/>
              </w:rPr>
              <w:t xml:space="preserve">HĐND, UBND c</w:t>
            </w:r>
            <w:r>
              <w:rPr>
                <w:rFonts w:ascii="Arial" w:hAnsi="Arial" w:cs="Arial"/>
                <w:sz w:val="20"/>
                <w:szCs w:val="20"/>
              </w:rPr>
              <w:t xml:space="preserve">ác tỉnh, thành phố trực thuộc t</w:t>
            </w:r>
            <w:r>
              <w:rPr>
                <w:rFonts w:ascii="Arial" w:hAnsi="Arial" w:cs="Arial"/>
                <w:sz w:val="20"/>
                <w:szCs w:val="20"/>
                <w:lang w:val="en-US"/>
              </w:rPr>
              <w:t xml:space="preserve">rung </w:t>
            </w:r>
            <w:r>
              <w:rPr>
                <w:rFonts w:ascii="Arial" w:hAnsi="Arial" w:cs="Arial"/>
                <w:sz w:val="20"/>
                <w:szCs w:val="20"/>
                <w:lang w:val="en-US"/>
              </w:rPr>
              <w:t xml:space="preserve">ương</w:t>
            </w:r>
            <w:r>
              <w:rPr>
                <w:rFonts w:ascii="Arial" w:hAnsi="Arial" w:cs="Arial"/>
                <w:sz w:val="20"/>
                <w:szCs w:val="20"/>
                <w:lang w:val="en-US"/>
              </w:rPr>
              <w:t xml:space="preserve">;</w:t>
            </w:r>
          </w:p>
          <w:p>
            <w:pPr>
              <w:pStyle w:val="Vănbảnnộidung"/>
              <w:tabs>
                <w:tab w:val="left" w:pos="258"/>
              </w:tabs>
              <w:spacing w:after="0" w:line="240" w:lineRule="auto"/>
              <w:ind w:firstLine="0"/>
              <w:rPr>
                <w:rFonts w:ascii="Arial" w:hAnsi="Arial" w:cs="Arial"/>
                <w:sz w:val="20"/>
                <w:szCs w:val="20"/>
              </w:rPr>
            </w:pPr>
            <w:bookmarkStart w:id="34" w:name="bookmark33"/>
            <w:bookmarkEnd w:id="34"/>
            <w:r>
              <w:rPr>
                <w:rFonts w:ascii="Arial" w:hAnsi="Arial" w:cs="Arial"/>
                <w:sz w:val="20"/>
                <w:szCs w:val="20"/>
                <w:lang w:val="en-US"/>
              </w:rPr>
              <w:t xml:space="preserve">- </w:t>
            </w:r>
            <w:r w:rsidRPr="004F2E1D">
              <w:rPr>
                <w:rFonts w:ascii="Arial" w:hAnsi="Arial" w:cs="Arial"/>
                <w:sz w:val="20"/>
                <w:szCs w:val="20"/>
              </w:rPr>
              <w:t xml:space="preserve">Văn phòng Trung ương và các Ban của Đảng;</w:t>
            </w:r>
          </w:p>
          <w:p>
            <w:pPr>
              <w:pStyle w:val="Vănbảnnộidung"/>
              <w:tabs>
                <w:tab w:val="left" w:pos="258"/>
              </w:tabs>
              <w:spacing w:after="0" w:line="240" w:lineRule="auto"/>
              <w:ind w:firstLine="0"/>
              <w:rPr>
                <w:rFonts w:ascii="Arial" w:hAnsi="Arial" w:cs="Arial"/>
                <w:sz w:val="20"/>
                <w:szCs w:val="20"/>
              </w:rPr>
            </w:pPr>
            <w:bookmarkStart w:id="35" w:name="bookmark34"/>
            <w:bookmarkEnd w:id="35"/>
            <w:r>
              <w:rPr>
                <w:rFonts w:ascii="Arial" w:hAnsi="Arial" w:cs="Arial"/>
                <w:sz w:val="20"/>
                <w:szCs w:val="20"/>
                <w:lang w:val="en-US"/>
              </w:rPr>
              <w:t xml:space="preserve">- </w:t>
            </w:r>
            <w:r w:rsidRPr="004F2E1D">
              <w:rPr>
                <w:rFonts w:ascii="Arial" w:hAnsi="Arial" w:cs="Arial"/>
                <w:sz w:val="20"/>
                <w:szCs w:val="20"/>
              </w:rPr>
              <w:t xml:space="preserve">Văn phòng Tổng Bí thư;</w:t>
            </w:r>
            <w:bookmarkStart w:id="36" w:name="bookmark35"/>
            <w:bookmarkEnd w:id="36"/>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Văn phòng Chủ tịch nước;</w:t>
            </w:r>
            <w:bookmarkStart w:id="37" w:name="bookmark36"/>
            <w:bookmarkEnd w:id="37"/>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Hội đồng Dân tộc và các </w:t>
            </w:r>
            <w:r>
              <w:rPr>
                <w:rFonts w:ascii="Arial" w:hAnsi="Arial" w:cs="Arial"/>
                <w:sz w:val="20"/>
                <w:szCs w:val="20"/>
                <w:lang w:val="en-US"/>
              </w:rPr>
              <w:t xml:space="preserve">Ủy</w:t>
            </w:r>
            <w:r w:rsidRPr="004F2E1D">
              <w:rPr>
                <w:rFonts w:ascii="Arial" w:hAnsi="Arial" w:cs="Arial"/>
                <w:sz w:val="20"/>
                <w:szCs w:val="20"/>
              </w:rPr>
              <w:t xml:space="preserve"> ban của Quốc hội;</w:t>
            </w:r>
          </w:p>
          <w:p>
            <w:pPr>
              <w:pStyle w:val="Vănbảnnộidung"/>
              <w:tabs>
                <w:tab w:val="left" w:pos="258"/>
              </w:tabs>
              <w:spacing w:after="0" w:line="240" w:lineRule="auto"/>
              <w:ind w:firstLine="0"/>
              <w:rPr>
                <w:rFonts w:ascii="Arial" w:hAnsi="Arial" w:cs="Arial"/>
                <w:sz w:val="20"/>
                <w:szCs w:val="20"/>
              </w:rPr>
            </w:pPr>
            <w:bookmarkStart w:id="38" w:name="bookmark37"/>
            <w:bookmarkEnd w:id="38"/>
            <w:r>
              <w:rPr>
                <w:rFonts w:ascii="Arial" w:hAnsi="Arial" w:cs="Arial"/>
                <w:sz w:val="20"/>
                <w:szCs w:val="20"/>
                <w:lang w:val="en-US"/>
              </w:rPr>
              <w:t xml:space="preserve">- </w:t>
            </w:r>
            <w:r w:rsidRPr="004F2E1D">
              <w:rPr>
                <w:rFonts w:ascii="Arial" w:hAnsi="Arial" w:cs="Arial"/>
                <w:sz w:val="20"/>
                <w:szCs w:val="20"/>
              </w:rPr>
              <w:t xml:space="preserve">Văn phòng Quốc hội;</w:t>
            </w:r>
            <w:bookmarkStart w:id="39" w:name="bookmark38"/>
            <w:bookmarkEnd w:id="39"/>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Tòa án nhân dân tối cao;</w:t>
            </w:r>
            <w:bookmarkStart w:id="40" w:name="bookmark39"/>
            <w:bookmarkEnd w:id="40"/>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Viện kiểm sát nhân dân tối cao;</w:t>
            </w:r>
            <w:bookmarkStart w:id="41" w:name="bookmark40"/>
            <w:bookmarkEnd w:id="41"/>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Kiểm toán nhà nước;</w:t>
            </w:r>
            <w:bookmarkStart w:id="42" w:name="bookmark41"/>
            <w:bookmarkEnd w:id="42"/>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Pr>
                <w:rFonts w:ascii="Arial" w:hAnsi="Arial" w:cs="Arial"/>
                <w:sz w:val="20"/>
                <w:szCs w:val="20"/>
                <w:lang w:val="en-US"/>
              </w:rPr>
              <w:t xml:space="preserve">Ủy</w:t>
            </w:r>
            <w:r w:rsidRPr="004F2E1D">
              <w:rPr>
                <w:rFonts w:ascii="Arial" w:hAnsi="Arial" w:cs="Arial"/>
                <w:sz w:val="20"/>
                <w:szCs w:val="20"/>
              </w:rPr>
              <w:t xml:space="preserve"> ban Giám sát tài chính Quốc gia;</w:t>
            </w:r>
            <w:bookmarkStart w:id="43" w:name="bookmark42"/>
            <w:bookmarkEnd w:id="43"/>
          </w:p>
          <w:p>
            <w:pPr>
              <w:pStyle w:val="Vănbảnnộidung"/>
              <w:tabs>
                <w:tab w:val="left" w:pos="258"/>
              </w:tabs>
              <w:spacing w:after="0" w:line="240" w:lineRule="auto"/>
              <w:ind w:firstLine="0"/>
              <w:rPr>
                <w:rFonts w:ascii="Arial" w:hAnsi="Arial" w:cs="Arial"/>
                <w:sz w:val="20"/>
                <w:szCs w:val="20"/>
              </w:rPr>
            </w:pPr>
            <w:r>
              <w:rPr>
                <w:rFonts w:ascii="Arial" w:hAnsi="Arial" w:cs="Arial"/>
                <w:sz w:val="20"/>
                <w:szCs w:val="20"/>
                <w:lang w:val="en-US"/>
              </w:rPr>
              <w:t xml:space="preserve">- </w:t>
            </w:r>
            <w:r w:rsidRPr="004F2E1D">
              <w:rPr>
                <w:rFonts w:ascii="Arial" w:hAnsi="Arial" w:cs="Arial"/>
                <w:sz w:val="20"/>
                <w:szCs w:val="20"/>
              </w:rPr>
              <w:t xml:space="preserve">Ngân hàng Chính sách </w:t>
            </w:r>
            <w:r>
              <w:rPr>
                <w:rFonts w:ascii="Arial" w:hAnsi="Arial" w:cs="Arial"/>
                <w:sz w:val="20"/>
                <w:szCs w:val="20"/>
              </w:rPr>
              <w:t xml:space="preserve">xã hội</w:t>
            </w:r>
            <w:r w:rsidRPr="004F2E1D">
              <w:rPr>
                <w:rFonts w:ascii="Arial" w:hAnsi="Arial" w:cs="Arial"/>
                <w:sz w:val="20"/>
                <w:szCs w:val="20"/>
              </w:rPr>
              <w:t xml:space="preserve">;</w:t>
            </w:r>
          </w:p>
          <w:p>
            <w:pPr>
              <w:pStyle w:val="Vănbảnnộidung"/>
              <w:tabs>
                <w:tab w:val="left" w:pos="258"/>
              </w:tabs>
              <w:spacing w:after="0" w:line="240" w:lineRule="auto"/>
              <w:ind w:firstLine="0"/>
              <w:rPr>
                <w:rFonts w:ascii="Arial" w:hAnsi="Arial" w:cs="Arial"/>
                <w:sz w:val="20"/>
                <w:szCs w:val="20"/>
              </w:rPr>
            </w:pPr>
            <w:bookmarkStart w:id="44" w:name="bookmark43"/>
            <w:bookmarkEnd w:id="44"/>
            <w:r>
              <w:rPr>
                <w:rFonts w:ascii="Arial" w:hAnsi="Arial" w:cs="Arial"/>
                <w:sz w:val="20"/>
                <w:szCs w:val="20"/>
                <w:lang w:val="en-US"/>
              </w:rPr>
              <w:t xml:space="preserve">- </w:t>
            </w:r>
            <w:r w:rsidRPr="004F2E1D">
              <w:rPr>
                <w:rFonts w:ascii="Arial" w:hAnsi="Arial" w:cs="Arial"/>
                <w:sz w:val="20"/>
                <w:szCs w:val="20"/>
              </w:rPr>
              <w:t xml:space="preserve">Ngân hàng Phát triển Việt Nam;</w:t>
            </w:r>
          </w:p>
          <w:p>
            <w:pPr>
              <w:pStyle w:val="Vănbảnnộidung"/>
              <w:tabs>
                <w:tab w:val="left" w:pos="258"/>
              </w:tabs>
              <w:spacing w:after="0" w:line="240" w:lineRule="auto"/>
              <w:ind w:firstLine="0"/>
              <w:rPr>
                <w:rFonts w:ascii="Arial" w:hAnsi="Arial" w:cs="Arial"/>
                <w:sz w:val="20"/>
                <w:szCs w:val="20"/>
              </w:rPr>
            </w:pPr>
            <w:bookmarkStart w:id="45" w:name="bookmark44"/>
            <w:bookmarkEnd w:id="45"/>
            <w:r>
              <w:rPr>
                <w:rFonts w:ascii="Arial" w:hAnsi="Arial" w:cs="Arial"/>
                <w:sz w:val="20"/>
                <w:szCs w:val="20"/>
                <w:lang w:val="en-US"/>
              </w:rPr>
              <w:t xml:space="preserve">- </w:t>
            </w:r>
            <w:r>
              <w:rPr>
                <w:rFonts w:ascii="Arial" w:hAnsi="Arial" w:cs="Arial"/>
                <w:sz w:val="20"/>
                <w:szCs w:val="20"/>
                <w:lang w:val="en-US"/>
              </w:rPr>
              <w:t xml:space="preserve">Ủy</w:t>
            </w:r>
            <w:r w:rsidRPr="004F2E1D">
              <w:rPr>
                <w:rFonts w:ascii="Arial" w:hAnsi="Arial" w:cs="Arial"/>
                <w:sz w:val="20"/>
                <w:szCs w:val="20"/>
              </w:rPr>
              <w:t xml:space="preserve"> ban trung ương Mặt trận Tổ quốc Việt Nam;</w:t>
            </w:r>
          </w:p>
          <w:p>
            <w:pPr>
              <w:pStyle w:val="Vănbảnnộidung"/>
              <w:tabs>
                <w:tab w:val="left" w:pos="258"/>
              </w:tabs>
              <w:spacing w:after="0" w:line="240" w:lineRule="auto"/>
              <w:ind w:firstLine="0"/>
              <w:rPr>
                <w:rFonts w:ascii="Arial" w:hAnsi="Arial" w:cs="Arial"/>
                <w:sz w:val="20"/>
                <w:szCs w:val="20"/>
              </w:rPr>
            </w:pPr>
            <w:bookmarkStart w:id="46" w:name="bookmark45"/>
            <w:bookmarkEnd w:id="46"/>
            <w:r>
              <w:rPr>
                <w:rFonts w:ascii="Arial" w:hAnsi="Arial" w:cs="Arial"/>
                <w:sz w:val="20"/>
                <w:szCs w:val="20"/>
                <w:lang w:val="en-US"/>
              </w:rPr>
              <w:t xml:space="preserve">- </w:t>
            </w:r>
            <w:r w:rsidRPr="004F2E1D">
              <w:rPr>
                <w:rFonts w:ascii="Arial" w:hAnsi="Arial" w:cs="Arial"/>
                <w:sz w:val="20"/>
                <w:szCs w:val="20"/>
              </w:rPr>
              <w:t xml:space="preserve">Cơ quan trung ương của các đoàn thể;</w:t>
            </w:r>
          </w:p>
          <w:p>
            <w:pPr>
              <w:pStyle w:val="Vănbảnnộidung"/>
              <w:tabs>
                <w:tab w:val="left" w:pos="258"/>
              </w:tabs>
              <w:spacing w:after="0" w:line="240" w:lineRule="auto"/>
              <w:ind w:firstLine="0"/>
              <w:rPr>
                <w:rFonts w:ascii="Arial" w:hAnsi="Arial" w:cs="Arial"/>
                <w:sz w:val="20"/>
                <w:szCs w:val="20"/>
              </w:rPr>
            </w:pPr>
            <w:bookmarkStart w:id="47" w:name="bookmark46"/>
            <w:bookmarkEnd w:id="47"/>
            <w:r>
              <w:rPr>
                <w:rFonts w:ascii="Arial" w:hAnsi="Arial" w:cs="Arial"/>
                <w:sz w:val="20"/>
                <w:szCs w:val="20"/>
                <w:lang w:val="en-US"/>
              </w:rPr>
              <w:t xml:space="preserve">- </w:t>
            </w:r>
            <w:r w:rsidRPr="004F2E1D">
              <w:rPr>
                <w:rFonts w:ascii="Arial" w:hAnsi="Arial" w:cs="Arial"/>
                <w:sz w:val="20"/>
                <w:szCs w:val="20"/>
              </w:rPr>
              <w:t xml:space="preserve">Các Tập đoàn kinh tế và tổng công ty nhà nước;</w:t>
            </w:r>
          </w:p>
          <w:p>
            <w:pPr>
              <w:pStyle w:val="Vănbảnnộidung"/>
              <w:tabs>
                <w:tab w:val="left" w:pos="258"/>
              </w:tabs>
              <w:spacing w:after="0" w:line="240" w:lineRule="auto"/>
              <w:ind w:firstLine="0"/>
              <w:rPr>
                <w:rFonts w:ascii="Arial" w:hAnsi="Arial" w:cs="Arial"/>
                <w:sz w:val="20"/>
                <w:szCs w:val="20"/>
              </w:rPr>
            </w:pPr>
            <w:bookmarkStart w:id="48" w:name="bookmark47"/>
            <w:bookmarkEnd w:id="48"/>
            <w:r>
              <w:rPr>
                <w:rFonts w:ascii="Arial" w:hAnsi="Arial" w:cs="Arial"/>
                <w:sz w:val="20"/>
                <w:szCs w:val="20"/>
                <w:lang w:val="en-US"/>
              </w:rPr>
              <w:t xml:space="preserve">- </w:t>
            </w:r>
            <w:r w:rsidRPr="004F2E1D">
              <w:rPr>
                <w:rFonts w:ascii="Arial" w:hAnsi="Arial" w:cs="Arial"/>
                <w:sz w:val="20"/>
                <w:szCs w:val="20"/>
              </w:rPr>
              <w:t xml:space="preserve">VPCP: BTCN, các PCN, Trợ lý TTg, TGĐ cổng TTĐT,</w:t>
            </w:r>
            <w:r>
              <w:rPr>
                <w:rFonts w:ascii="Arial" w:hAnsi="Arial" w:cs="Arial"/>
                <w:sz w:val="20"/>
                <w:szCs w:val="20"/>
                <w:lang w:val="en-US"/>
              </w:rPr>
              <w:t xml:space="preserve"> </w:t>
            </w:r>
            <w:r w:rsidRPr="004F2E1D">
              <w:rPr>
                <w:rFonts w:ascii="Arial" w:hAnsi="Arial" w:cs="Arial"/>
                <w:sz w:val="20"/>
                <w:szCs w:val="20"/>
              </w:rPr>
              <w:t xml:space="preserve">các Vụ, Cục, đơn vị trực thuộc, Công báo;</w:t>
            </w:r>
          </w:p>
          <w:p>
            <w:pPr>
              <w:pStyle w:val="Vănbảnnộidung"/>
              <w:tabs>
                <w:tab w:val="left" w:pos="258"/>
              </w:tabs>
              <w:spacing w:after="0" w:line="240" w:lineRule="auto"/>
              <w:ind w:firstLine="0"/>
              <w:rPr>
                <w:rFonts w:ascii="Arial" w:hAnsi="Arial" w:cs="Arial"/>
                <w:sz w:val="20"/>
                <w:szCs w:val="20"/>
                <w:lang w:val="en-US"/>
              </w:rPr>
            </w:pPr>
            <w:bookmarkStart w:id="49" w:name="bookmark48"/>
            <w:bookmarkEnd w:id="49"/>
            <w:r>
              <w:rPr>
                <w:rFonts w:ascii="Arial" w:hAnsi="Arial" w:cs="Arial"/>
                <w:sz w:val="20"/>
                <w:szCs w:val="20"/>
                <w:lang w:val="en-US"/>
              </w:rPr>
              <w:t xml:space="preserve">- </w:t>
            </w:r>
            <w:r>
              <w:rPr>
                <w:rFonts w:ascii="Arial" w:hAnsi="Arial" w:cs="Arial"/>
                <w:sz w:val="20"/>
                <w:szCs w:val="20"/>
              </w:rPr>
              <w:t xml:space="preserve">Lưu: VT, KTTH (2b</w:t>
            </w:r>
            <w:r>
              <w:rPr>
                <w:rFonts w:ascii="Arial" w:hAnsi="Arial" w:cs="Arial"/>
                <w:sz w:val="20"/>
                <w:szCs w:val="20"/>
                <w:lang w:val="en-US"/>
              </w:rPr>
              <w:t xml:space="preserve">)</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Lê</w:t>
            </w:r>
            <w:r>
              <w:rPr>
                <w:rFonts w:ascii="Arial" w:hAnsi="Arial" w:cs="Arial"/>
                <w:b/>
                <w:sz w:val="20"/>
                <w:szCs w:val="20"/>
                <w:lang w:val="en-US"/>
              </w:rPr>
              <w:t xml:space="preserve"> Minh </w:t>
            </w:r>
            <w:r>
              <w:rPr>
                <w:rFonts w:ascii="Arial" w:hAnsi="Arial" w:cs="Arial"/>
                <w:b/>
                <w:sz w:val="20"/>
                <w:szCs w:val="20"/>
                <w:lang w:val="en-US"/>
              </w:rPr>
              <w:t xml:space="preserve">Khái</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tabs>
          <w:tab w:val="left" w:pos="258"/>
        </w:tabs>
        <w:spacing w:after="120" w:line="240" w:lineRule="auto"/>
        <w:ind w:firstLine="0"/>
        <w:jc w:val="both"/>
        <w:rPr>
          <w:rFonts w:ascii="Arial" w:hAnsi="Arial" w:cs="Arial"/>
          <w:sz w:val="20"/>
          <w:szCs w:val="20"/>
          <w:lang w:val="en-US"/>
        </w:rPr>
      </w:pPr>
    </w:p>
    <w:p>
      <w:pPr>
        <w:pStyle w:val="Vănbảnnộidung"/>
        <w:tabs>
          <w:tab w:val="left" w:pos="2131"/>
        </w:tabs>
        <w:spacing w:after="120" w:line="240" w:lineRule="auto"/>
        <w:ind w:firstLine="720"/>
        <w:jc w:val="both"/>
        <w:rPr>
          <w:rFonts w:ascii="Arial" w:hAnsi="Arial" w:cs="Arial"/>
          <w:b/>
          <w:bCs/>
          <w:sz w:val="20"/>
          <w:szCs w:val="20"/>
        </w:rPr>
        <w:sectPr w:rsidSect="004F2E1D">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pPr>
    </w:p>
    <w:p>
      <w:pPr>
        <w:pStyle w:val="Vănbảnnộidung"/>
        <w:tabs>
          <w:tab w:val="left" w:pos="2131"/>
        </w:tabs>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Phụ</w:t>
      </w:r>
      <w:r>
        <w:rPr>
          <w:rFonts w:ascii="Arial" w:hAnsi="Arial" w:cs="Arial"/>
          <w:b/>
          <w:bCs/>
          <w:sz w:val="20"/>
          <w:szCs w:val="20"/>
          <w:lang w:val="en-US"/>
        </w:rPr>
        <w:t xml:space="preserve"> </w:t>
      </w:r>
      <w:r>
        <w:rPr>
          <w:rFonts w:ascii="Arial" w:hAnsi="Arial" w:cs="Arial"/>
          <w:b/>
          <w:bCs/>
          <w:sz w:val="20"/>
          <w:szCs w:val="20"/>
          <w:lang w:val="en-US"/>
        </w:rPr>
        <w:t xml:space="preserve">lục</w:t>
      </w:r>
    </w:p>
    <w:p>
      <w:pPr>
        <w:pStyle w:val="Vănbảnnộidung"/>
        <w:tabs>
          <w:tab w:val="left" w:pos="2131"/>
        </w:tabs>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SỬA ĐỔI, BỔ SUNG MỘT SỐ NỘI DUNG CỦA PHỤ LỤC I</w:t>
      </w:r>
    </w:p>
    <w:p>
      <w:pPr>
        <w:pStyle w:val="Vănbảnnộidung"/>
        <w:tabs>
          <w:tab w:val="left" w:pos="2131"/>
        </w:tabs>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KÈM THEO NGHỊ ĐỊNH SỐ 52/2016/NĐ-CP</w:t>
      </w:r>
    </w:p>
    <w:p>
      <w:pPr>
        <w:pStyle w:val="Vănbảnnộidung"/>
        <w:tabs>
          <w:tab w:val="left" w:pos="2131"/>
        </w:tabs>
        <w:spacing w:after="0" w:line="240" w:lineRule="auto"/>
        <w:ind w:firstLine="0"/>
        <w:jc w:val="center"/>
        <w:rPr>
          <w:rFonts w:ascii="Arial" w:hAnsi="Arial" w:cs="Arial"/>
          <w:sz w:val="20"/>
          <w:szCs w:val="20"/>
          <w:lang w:val="en-US"/>
        </w:rPr>
      </w:pPr>
      <w:r>
        <w:rPr>
          <w:rFonts w:ascii="Arial" w:hAnsi="Arial" w:cs="Arial"/>
          <w:b/>
          <w:bCs/>
          <w:sz w:val="20"/>
          <w:szCs w:val="20"/>
          <w:lang w:val="en-US"/>
        </w:rPr>
        <w:t xml:space="preserve">NGÀY 13 THÁNG 6 NĂM 2016 CỦA CHÍNH PHỦ</w:t>
      </w:r>
    </w:p>
    <w:p>
      <w:pPr>
        <w:pStyle w:val="Vănbảnnộidung"/>
        <w:spacing w:after="0" w:line="240" w:lineRule="auto"/>
        <w:ind w:firstLine="0"/>
        <w:jc w:val="center"/>
        <w:rPr>
          <w:rFonts w:ascii="Arial" w:hAnsi="Arial" w:cs="Arial"/>
          <w:i/>
          <w:iCs/>
          <w:sz w:val="20"/>
          <w:szCs w:val="20"/>
        </w:rPr>
      </w:pPr>
      <w:r w:rsidRPr="004F2E1D">
        <w:rPr>
          <w:rFonts w:ascii="Arial" w:hAnsi="Arial" w:cs="Arial"/>
          <w:i/>
          <w:iCs/>
          <w:sz w:val="20"/>
          <w:szCs w:val="20"/>
        </w:rPr>
        <w:t xml:space="preserve">(Kèm </w:t>
      </w:r>
      <w:r w:rsidR="008D0B08">
        <w:rPr>
          <w:rFonts w:ascii="Arial" w:hAnsi="Arial" w:cs="Arial"/>
          <w:i/>
          <w:iCs/>
          <w:sz w:val="20"/>
          <w:szCs w:val="20"/>
        </w:rPr>
        <w:t xml:space="preserve">theo Nghị định số 21/2024/NĐ-CP</w:t>
      </w:r>
    </w:p>
    <w:p>
      <w:pPr>
        <w:pStyle w:val="Vănbảnnộidung"/>
        <w:spacing w:after="0" w:line="240" w:lineRule="auto"/>
        <w:ind w:firstLine="0"/>
        <w:jc w:val="center"/>
        <w:rPr>
          <w:rFonts w:ascii="Arial" w:hAnsi="Arial" w:cs="Arial"/>
          <w:i/>
          <w:iCs/>
          <w:sz w:val="20"/>
          <w:szCs w:val="20"/>
        </w:rPr>
      </w:pPr>
      <w:r w:rsidRPr="004F2E1D">
        <w:rPr>
          <w:rFonts w:ascii="Arial" w:hAnsi="Arial" w:cs="Arial"/>
          <w:i/>
          <w:iCs/>
          <w:sz w:val="20"/>
          <w:szCs w:val="20"/>
        </w:rPr>
        <w:t xml:space="preserve">ngày 2</w:t>
      </w:r>
      <w:r w:rsidR="008D0B08">
        <w:rPr>
          <w:rFonts w:ascii="Arial" w:hAnsi="Arial" w:cs="Arial"/>
          <w:i/>
          <w:iCs/>
          <w:sz w:val="20"/>
          <w:szCs w:val="20"/>
        </w:rPr>
        <w:t xml:space="preserve">3 th</w:t>
      </w:r>
      <w:r w:rsidR="008D0B08">
        <w:rPr>
          <w:rFonts w:ascii="Arial" w:hAnsi="Arial" w:cs="Arial"/>
          <w:i/>
          <w:iCs/>
          <w:sz w:val="20"/>
          <w:szCs w:val="20"/>
          <w:lang w:val="en-US"/>
        </w:rPr>
        <w:t xml:space="preserve">á</w:t>
      </w:r>
      <w:r w:rsidR="008D0B08">
        <w:rPr>
          <w:rFonts w:ascii="Arial" w:hAnsi="Arial" w:cs="Arial"/>
          <w:i/>
          <w:iCs/>
          <w:sz w:val="20"/>
          <w:szCs w:val="20"/>
        </w:rPr>
        <w:t xml:space="preserve">ng 02 năm 2024 của Ch</w:t>
      </w:r>
      <w:r w:rsidR="008D0B08">
        <w:rPr>
          <w:rFonts w:ascii="Arial" w:hAnsi="Arial" w:cs="Arial"/>
          <w:i/>
          <w:iCs/>
          <w:sz w:val="20"/>
          <w:szCs w:val="20"/>
          <w:lang w:val="en-US"/>
        </w:rPr>
        <w:t xml:space="preserve">í</w:t>
      </w:r>
      <w:r w:rsidRPr="004F2E1D">
        <w:rPr>
          <w:rFonts w:ascii="Arial" w:hAnsi="Arial" w:cs="Arial"/>
          <w:i/>
          <w:iCs/>
          <w:sz w:val="20"/>
          <w:szCs w:val="20"/>
        </w:rPr>
        <w:t xml:space="preserve">nh phủ)</w:t>
      </w:r>
    </w:p>
    <w:p>
      <w:pPr>
        <w:pStyle w:val="Vănbảnnộidung"/>
        <w:spacing w:after="0" w:line="240" w:lineRule="auto"/>
        <w:ind w:firstLine="0"/>
        <w:jc w:val="center"/>
        <w:rPr>
          <w:rFonts w:ascii="Arial" w:hAnsi="Arial" w:cs="Arial"/>
          <w:iCs/>
          <w:sz w:val="20"/>
          <w:szCs w:val="20"/>
          <w:vertAlign w:val="superscript"/>
          <w:lang w:val="en-US"/>
        </w:rPr>
      </w:pPr>
      <w:r w:rsidRPr="008D0B08">
        <w:rPr>
          <w:rFonts w:ascii="Arial" w:hAnsi="Arial" w:cs="Arial"/>
          <w:iCs/>
          <w:sz w:val="20"/>
          <w:szCs w:val="20"/>
          <w:vertAlign w:val="superscript"/>
          <w:lang w:val="en-US"/>
        </w:rPr>
        <w:t xml:space="preserve">_________</w:t>
      </w:r>
    </w:p>
    <w:p>
      <w:pPr>
        <w:pStyle w:val="Vănbảnnộidung"/>
        <w:spacing w:after="0" w:line="240" w:lineRule="auto"/>
        <w:ind w:firstLine="0"/>
        <w:jc w:val="center"/>
        <w:rPr>
          <w:rFonts w:ascii="Arial" w:hAnsi="Arial" w:cs="Arial"/>
          <w:sz w:val="20"/>
          <w:szCs w:val="20"/>
        </w:rPr>
      </w:pPr>
    </w:p>
    <w:p>
      <w:pPr>
        <w:pStyle w:val="Vănbảnnộidung"/>
        <w:tabs>
          <w:tab w:val="left" w:pos="1035"/>
        </w:tabs>
        <w:spacing w:after="120" w:line="240" w:lineRule="auto"/>
        <w:ind w:left="720" w:firstLine="0"/>
        <w:jc w:val="both"/>
        <w:rPr>
          <w:rFonts w:ascii="Arial" w:hAnsi="Arial" w:cs="Arial"/>
          <w:sz w:val="20"/>
          <w:szCs w:val="20"/>
        </w:rPr>
      </w:pPr>
      <w:bookmarkStart w:id="50" w:name="bookmark49"/>
      <w:bookmarkEnd w:id="50"/>
      <w:r>
        <w:rPr>
          <w:rFonts w:ascii="Arial" w:hAnsi="Arial" w:cs="Arial"/>
          <w:sz w:val="20"/>
          <w:szCs w:val="20"/>
          <w:lang w:val="en-US"/>
        </w:rPr>
        <w:t xml:space="preserve">1. </w:t>
      </w:r>
      <w:r w:rsidR="003571C2">
        <w:rPr>
          <w:rFonts w:ascii="Arial" w:hAnsi="Arial" w:cs="Arial"/>
          <w:sz w:val="20"/>
          <w:szCs w:val="20"/>
        </w:rPr>
        <w:t xml:space="preserve">Sửa đổi</w:t>
      </w:r>
      <w:r w:rsidRPr="004F2E1D" w:rsidR="001C13D5">
        <w:rPr>
          <w:rFonts w:ascii="Arial" w:hAnsi="Arial" w:cs="Arial"/>
          <w:sz w:val="20"/>
          <w:szCs w:val="20"/>
        </w:rPr>
        <w:t xml:space="preserve"> tên của Phụ lục I thành:</w:t>
      </w: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“HẠNG CÔNG TY”</w:t>
      </w:r>
    </w:p>
    <w:p>
      <w:pPr>
        <w:pStyle w:val="Vănbảnnộidung"/>
        <w:tabs>
          <w:tab w:val="left" w:pos="1071"/>
        </w:tabs>
        <w:spacing w:after="120" w:line="240" w:lineRule="auto"/>
        <w:ind w:left="720" w:firstLine="0"/>
        <w:jc w:val="both"/>
        <w:rPr>
          <w:rFonts w:ascii="Arial" w:hAnsi="Arial" w:cs="Arial"/>
          <w:sz w:val="20"/>
          <w:szCs w:val="20"/>
        </w:rPr>
      </w:pPr>
      <w:bookmarkStart w:id="51" w:name="bookmark50"/>
      <w:bookmarkEnd w:id="51"/>
      <w:r>
        <w:rPr>
          <w:rFonts w:ascii="Arial" w:hAnsi="Arial" w:cs="Arial"/>
          <w:sz w:val="20"/>
          <w:szCs w:val="20"/>
          <w:lang w:val="en-US"/>
        </w:rPr>
        <w:t xml:space="preserve">2. </w:t>
      </w:r>
      <w:r w:rsidRPr="004F2E1D" w:rsidR="001C13D5">
        <w:rPr>
          <w:rFonts w:ascii="Arial" w:hAnsi="Arial" w:cs="Arial"/>
          <w:sz w:val="20"/>
          <w:szCs w:val="20"/>
        </w:rPr>
        <w:t xml:space="preserve">Sửa đổi điểm 1 thành:</w:t>
      </w:r>
    </w:p>
    <w:p>
      <w:pPr>
        <w:pStyle w:val="Vănbảnnộidung"/>
        <w:spacing w:after="120" w:line="240" w:lineRule="auto"/>
        <w:ind w:firstLine="720"/>
        <w:jc w:val="both"/>
        <w:rPr>
          <w:rFonts w:ascii="Arial" w:hAnsi="Arial" w:cs="Arial"/>
          <w:sz w:val="20"/>
          <w:szCs w:val="20"/>
        </w:rPr>
      </w:pPr>
      <w:r w:rsidRPr="004F2E1D">
        <w:rPr>
          <w:rFonts w:ascii="Arial" w:hAnsi="Arial" w:cs="Arial"/>
          <w:b/>
          <w:bCs/>
          <w:sz w:val="20"/>
          <w:szCs w:val="20"/>
        </w:rPr>
        <w:t xml:space="preserve">“1. Sử dụng hạng công ty: </w:t>
      </w:r>
      <w:r w:rsidRPr="004F2E1D">
        <w:rPr>
          <w:rFonts w:ascii="Arial" w:hAnsi="Arial" w:cs="Arial"/>
          <w:sz w:val="20"/>
          <w:szCs w:val="20"/>
        </w:rPr>
        <w:t xml:space="preserve">Hạng công ty được dùng để xác định mức tiền lương cơ bản của người quản lý, Kiểm soát viên chuyên trách”.</w:t>
      </w:r>
      <w:bookmarkStart w:id="52" w:name="bookmark51"/>
      <w:bookmarkEnd w:id="5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4F2E1D" w:rsidR="001C13D5">
        <w:rPr>
          <w:rFonts w:ascii="Arial" w:hAnsi="Arial" w:cs="Arial"/>
          <w:sz w:val="20"/>
          <w:szCs w:val="20"/>
        </w:rPr>
        <w:t xml:space="preserve">Sửa đổi, bổ sung nội dung “lợi nhuận từ 200 tỷ đồng trở lên, nộp ngân sách nhà nước từ 200 tỷ đồng trở lên (các chỉ tiêu về vốn, lợi nhuận và nộp ngân sách tính bình quân 03 năm) và có từ 10 đơn vị thành viên hoặc có tổng số lao động của công ty mẹ và của đơn vị thành viên từ 10.000 người trở lên” tại tiết b điểm 2 thành: “lợi nhuận (hoặc chỉ tiêu tổng doanh thu trừ tổng chi phí đối với công ty hoạt động không vì mục tiêu lợi nhuận) từ 200 tỷ đồng trở lên, có từ 10 đơn vị thành viên (hạch toán độc lập và phụ thuộc) trở lên hoặc có </w:t>
      </w:r>
      <w:r w:rsidR="00877410">
        <w:rPr>
          <w:rFonts w:ascii="Arial" w:hAnsi="Arial" w:cs="Arial"/>
          <w:sz w:val="20"/>
          <w:szCs w:val="20"/>
        </w:rPr>
        <w:t xml:space="preserve">tổ chức</w:t>
      </w:r>
      <w:r w:rsidRPr="004F2E1D" w:rsidR="001C13D5">
        <w:rPr>
          <w:rFonts w:ascii="Arial" w:hAnsi="Arial" w:cs="Arial"/>
          <w:sz w:val="20"/>
          <w:szCs w:val="20"/>
        </w:rPr>
        <w:t xml:space="preserve"> sản xuất, kinh doanh trên phạm vi cả nước, thực hiện đầy đủ nghĩa vụ nộp ngân sách nhà nước theo quy định. Các chỉ tiêu về vốn, lợi nhuận hoặc chỉ tiêu tổng doanh thu trừ tổng chi phí đối với công ty hoạt động không vì mục tiêu lợi nhuận, được tính bình quân 03 năm”.</w:t>
      </w:r>
      <w:bookmarkStart w:id="53" w:name="bookmark52"/>
      <w:bookmarkEnd w:id="5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4F2E1D" w:rsidR="001C13D5">
        <w:rPr>
          <w:rFonts w:ascii="Arial" w:hAnsi="Arial" w:cs="Arial"/>
          <w:sz w:val="20"/>
          <w:szCs w:val="20"/>
        </w:rPr>
        <w:t xml:space="preserve">Sửa đổi, bổ sung nội dung “lợi nhuận từ 100 tỷ đồng trở lên, nộp ngân sách nhà nước từ 100 tỷ đồng trở lên và có từ 5 đơn vị thành viên hoặc có tổng </w:t>
      </w:r>
      <w:r w:rsidR="002955A0">
        <w:rPr>
          <w:rFonts w:ascii="Arial" w:hAnsi="Arial" w:cs="Arial"/>
          <w:sz w:val="20"/>
          <w:szCs w:val="20"/>
          <w:lang w:val="en-US"/>
        </w:rPr>
        <w:t xml:space="preserve">số</w:t>
      </w:r>
      <w:r w:rsidRPr="004F2E1D" w:rsidR="001C13D5">
        <w:rPr>
          <w:rFonts w:ascii="Arial" w:hAnsi="Arial" w:cs="Arial"/>
          <w:sz w:val="20"/>
          <w:szCs w:val="20"/>
        </w:rPr>
        <w:t xml:space="preserve"> lao động của công ty mẹ và của đơn vị thành viên từ 7.000 người trở lên” tại tiết c điểm 2 thành: “lợi nhuận (hoặc chỉ tiêu tổng doanh thu trừ tổng chi phí đối với công ty hoạt động không vì mục tiêu lợi nhuận) từ 100 tỷ đồng trở lên, có từ 5 đơn vị thành viên (hạch toán độc lập và phụ thuộc) trở lên hoặc có </w:t>
      </w:r>
      <w:r w:rsidR="00877410">
        <w:rPr>
          <w:rFonts w:ascii="Arial" w:hAnsi="Arial" w:cs="Arial"/>
          <w:sz w:val="20"/>
          <w:szCs w:val="20"/>
        </w:rPr>
        <w:t xml:space="preserve">tổ chức</w:t>
      </w:r>
      <w:r w:rsidRPr="004F2E1D" w:rsidR="001C13D5">
        <w:rPr>
          <w:rFonts w:ascii="Arial" w:hAnsi="Arial" w:cs="Arial"/>
          <w:sz w:val="20"/>
          <w:szCs w:val="20"/>
        </w:rPr>
        <w:t xml:space="preserve"> sản xuất, kinh doanh trên phạm vi cả nước, thực hiện đầy đủ nghĩa vụ nộp ngân sách nhà nước theo quy định. Các chỉ tiêu về vốn, lợi nhuận hoặc chỉ tiêu </w:t>
      </w:r>
      <w:r w:rsidR="002955A0">
        <w:rPr>
          <w:rFonts w:ascii="Arial" w:hAnsi="Arial" w:cs="Arial"/>
          <w:sz w:val="20"/>
          <w:szCs w:val="20"/>
          <w:lang w:val="en-US"/>
        </w:rPr>
        <w:t xml:space="preserve">tổng</w:t>
      </w:r>
      <w:r w:rsidRPr="004F2E1D" w:rsidR="001C13D5">
        <w:rPr>
          <w:rFonts w:ascii="Arial" w:hAnsi="Arial" w:cs="Arial"/>
          <w:sz w:val="20"/>
          <w:szCs w:val="20"/>
        </w:rPr>
        <w:t xml:space="preserve"> doanh thu trừ </w:t>
      </w:r>
      <w:r w:rsidR="002955A0">
        <w:rPr>
          <w:rFonts w:ascii="Arial" w:hAnsi="Arial" w:cs="Arial"/>
          <w:sz w:val="20"/>
          <w:szCs w:val="20"/>
          <w:lang w:val="en-US"/>
        </w:rPr>
        <w:t xml:space="preserve">tổng</w:t>
      </w:r>
      <w:r w:rsidRPr="004F2E1D" w:rsidR="001C13D5">
        <w:rPr>
          <w:rFonts w:ascii="Arial" w:hAnsi="Arial" w:cs="Arial"/>
          <w:sz w:val="20"/>
          <w:szCs w:val="20"/>
        </w:rPr>
        <w:t xml:space="preserve"> chi phí đối với công ty hoạt động không vì mục tiêu lợi nhuận, được tính bình quân 03 năm”.</w:t>
      </w:r>
    </w:p>
    <w:sectPr w:rsidSect="004F2E1D">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color w:val="BB8E90"/>
      <w:sz w:val="30"/>
      <w:szCs w:val="30"/>
      <w:u w:val="none"/>
      <w:shd w:val="clear" w:color="auto" w:fill="auto"/>
    </w:rPr>
  </w:style>
  <w:style w:type="paragraph" w:customStyle="1" w:styleId="Vănbảnnộidung(2)">
    <w:name w:val="Văn bản nội dung (2)"/>
    <w:basedOn w:val="Normal"/>
    <w:pPr>
      <w:spacing w:after="1080"/>
      <w:ind w:hanging="1480"/>
    </w:pPr>
    <w:rPr>
      <w:rFonts w:ascii="Times New Roman" w:eastAsia="Times New Roman" w:hAnsi="Times New Roman" w:cs="Times New Roman"/>
      <w:sz w:val="18"/>
      <w:szCs w:val="18"/>
    </w:rPr>
  </w:style>
  <w:style w:type="paragraph" w:customStyle="1" w:styleId="Vănbảnnộidung">
    <w:name w:val="Văn bản nội dung"/>
    <w:basedOn w:val="Normal"/>
    <w:qFormat/>
    <w:pPr>
      <w:spacing w:after="200" w:line="276" w:lineRule="auto"/>
      <w:ind w:firstLine="400"/>
    </w:pPr>
    <w:rPr>
      <w:rFonts w:ascii="Times New Roman" w:eastAsia="Times New Roman" w:hAnsi="Times New Roman" w:cs="Times New Roman"/>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Chúthíchbảng">
    <w:name w:val="Chú thích bảng"/>
    <w:basedOn w:val="Normal"/>
    <w:rPr>
      <w:rFonts w:ascii="Times New Roman" w:eastAsia="Times New Roman" w:hAnsi="Times New Roman" w:cs="Times New Roman"/>
      <w:b/>
      <w:bCs/>
      <w:sz w:val="26"/>
      <w:szCs w:val="26"/>
    </w:rPr>
  </w:style>
  <w:style w:type="paragraph" w:customStyle="1" w:styleId="Khác">
    <w:name w:val="Khác"/>
    <w:basedOn w:val="Normal"/>
    <w:qFormat/>
    <w:pPr>
      <w:spacing w:after="200" w:line="276" w:lineRule="auto"/>
      <w:ind w:firstLine="400"/>
    </w:pPr>
    <w:rPr>
      <w:rFonts w:ascii="Times New Roman" w:eastAsia="Times New Roman" w:hAnsi="Times New Roman" w:cs="Times New Roman"/>
    </w:rPr>
  </w:style>
  <w:style w:type="paragraph" w:customStyle="1" w:styleId="Vănbảnnộidung(3)">
    <w:name w:val="Văn bản nội dung (3)"/>
    <w:basedOn w:val="Normal"/>
    <w:rPr>
      <w:rFonts w:ascii="Times New Roman" w:eastAsia="Times New Roman" w:hAnsi="Times New Roman" w:cs="Times New Roman"/>
      <w:color w:val="BB8E90"/>
      <w:sz w:val="30"/>
      <w:szCs w:val="30"/>
    </w:rPr>
  </w:style>
  <w:style w:type="paragraph" w:styleId="Header">
    <w:name w:val="Header"/>
    <w:basedOn w:val="Normal"/>
    <w:uiPriority w:val="99"/>
    <w:unhideWhenUsed/>
    <w:rsid w:val="004F2E1D"/>
    <w:pPr>
      <w:tabs>
        <w:tab w:val="center" w:pos="4680"/>
        <w:tab w:val="right" w:pos="9360"/>
      </w:tabs>
    </w:pPr>
    <w:rPr/>
  </w:style>
  <w:style w:type="character" w:customStyle="1" w:styleId="HeaderChar">
    <w:name w:val="Header Char"/>
    <w:basedOn w:val="DefaultParagraphFont"/>
    <w:uiPriority w:val="99"/>
    <w:rsid w:val="004F2E1D"/>
    <w:rPr>
      <w:color w:val="000000"/>
    </w:rPr>
  </w:style>
  <w:style w:type="paragraph" w:styleId="Footer">
    <w:name w:val="Footer"/>
    <w:basedOn w:val="Normal"/>
    <w:unhideWhenUsed/>
    <w:qFormat/>
    <w:rsid w:val="004F2E1D"/>
    <w:pPr>
      <w:tabs>
        <w:tab w:val="center" w:pos="4680"/>
        <w:tab w:val="right" w:pos="9360"/>
      </w:tabs>
    </w:pPr>
    <w:rPr/>
  </w:style>
  <w:style w:type="character" w:customStyle="1" w:styleId="FooterChar">
    <w:name w:val="Footer Char"/>
    <w:basedOn w:val="DefaultParagraphFont"/>
    <w:uiPriority w:val="99"/>
    <w:rsid w:val="004F2E1D"/>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2024-02-28T03:58:00Z</dcterms:created>
  <dcterms:modified xsi:type="dcterms:W3CDTF">2024-02-28T03:58:00Z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6</Pages>
  <Words>2640</Words>
  <Characters>15048</Characters>
  <Application>Microsoft Office Word</Application>
  <DocSecurity>0</DocSecurity>
  <Lines>125</Lines>
  <Paragraphs>35</Paragraphs>
  <Company>HP</Company>
  <CharactersWithSpaces>17653</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2024-02-28T03:58:00Z</dcterms:created>
  <dcterms:modified xsi:type="dcterms:W3CDTF">2024-02-28T03:58:00Z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6</Pages>
  <Words>2640</Words>
  <Characters>15048</Characters>
  <Application>Microsoft Office Word</Application>
  <DocSecurity>0</DocSecurity>
  <Lines>125</Lines>
  <Paragraphs>35</Paragraphs>
  <Company>HP</Company>
  <CharactersWithSpaces>17653</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2024-02-28T03:58:00Z</dcterms:created>
  <dcterms:modified xsi:type="dcterms:W3CDTF">2024-02-28T03:58:00Z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6</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17653</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6</Pages>
  <Words>2640</Words>
  <Characters>15048</Characters>
  <Application>Microsoft Office Word</Application>
  <DocSecurity>0</DocSecurity>
  <Lines>125</Lines>
  <Paragraphs>35</Paragraphs>
  <Company>HP</Company>
  <CharactersWithSpaces>17653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2024-02-28T03:58:00Z</dcterms:created>
  <dcterms:modified xsi:type="dcterms:W3CDTF">2024-02-28T03:58:00Z</dcterms:modified>
</cp:coreProperties>
</file>