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KẾ HOẠCH VÀ ĐẦU TƯ-BỘ TÀI CHÍNH</w:t>
            </w:r>
          </w:p>
          <w:p>
            <w:pPr>
              <w:pStyle w:val="Normal(Web)"/>
              <w:divId w:val="2"/>
              <w:jc w:val="center"/>
              <w:rPr>
                <w:vanish w:val="0"/>
              </w:rPr>
            </w:pPr>
            <w:r>
              <w:t xml:space="preserve">Số: </w:t>
            </w:r>
            <w:hyperlink r:id="rId3" w:history="1">
              <w:r>
                <w:rPr>
                  <w:rStyle w:val="Hyperlink"/>
                </w:rPr>
                <w:t xml:space="preserve">20/2010/TTLT-BKH-BTC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21 tháng 9 năm 2010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chi tiết việc cung cấp thông tin về đấu thầu để đăng tải trên báo đấu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Đấu thầu số 61/2005/QH11 ngày 29 tháng 11 năm 2005 của Quốc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sửa đổi, bổ sung một số điều của các luật liên quan đến đầu tư xây dựng cơ bản số 38/2009/QH12 ngày 19 tháng 6 năm 2009 của Quốc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Đầu tư số 59/2005/QH11 ngày 29 tháng 11 năm 2005 của Quốc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85/2009/NĐ-CP ngày 15 tháng 10 năm 2009 của Chính phủ về việc hướng dẫn thi hành Luật Đấu thầu và lựa chọn nhà thầu xây dựng theo Luật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108/2009/NĐ-CP ngày 27 tháng 11 năm 2009 của Chính phủ về đầu tư theo hình thức Hợp đồng Xây dựng – Kinh doanh – Chuyển giao, Hợp đồng Xây dựng – Chuyển giao – Kinh doanh, Hợp đồng Xây dựng – Chuyển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116/2008/NĐ-CP ngày 14 tháng 11 năm 2008 của Chính phủ quy định chức năng, nhiệm vụ, quyền hạn và cơ cấu tổ chức của Bộ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118/2008/NĐ-CP ngày 27 tháng 11 năm 2008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Kế hoạch và Đầu tư và Bộ Tài chính quy định chi tiết việc cung cấp thông tin về đấu thầu để đăng tải trên Báo Đấu thầu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Bộ, cơ quan ngang Bộ, cơ quan thuộc Chính phủ, cơ quan khác ở Trung ương, Ủy ban nhân dân các cấp, các tập đoàn kinh tế nhà nước, các tổng công ty nhà nước và các tổ chức, cá nhân liên quan khác có dự án thuộc phạm vi điều chỉnh của Luật Đấu thầu thực hiện việc cung cấp thông tin và chỉ đạo các chủ đầu tư, bên mời thầu và các đơn vị liên quan thuộc phạm vi quản lý của mình cung cấp các thông tin về đấu thầu cho Báo Đấu thầu để thực hiện việc đăng tải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Khuyến khích các tổ chức, cá nhân có dự án không thuộc phạm vi điều chỉnh của Luật Đấu thầu cung cấp thông tin để đăng tải trên Báo Đấu thầu nhằm chuẩn hóa, thống nhất nội dung thông tin và tăng cường tính công khai, minh bạch trong đấu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Cung cấp thông tin cho Báo Đấu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Phạm vi và nội dung thông tin đăng tải trên Báo Đấu thầu:</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Nội dung thông 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Hạn mức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hạn cung cấp/nhận thông tin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đơn vị chịu trách nhiệm gửi thông tin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kỳ đăng tải</w:t>
            </w:r>
          </w:p>
        </w:tc>
      </w:tr>
      <w:tr>
        <w:trPr>
          <w:jc w:val="cente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các thông tin về lựa chọn nhà thầu</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 hoạch đấu thầu dự án (hoặc của một, hoặc một số gói thầu) hoặc mua sắm thường xuyên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Tổng mức đầu tư hoặc dự toán đối với mua sắm thường xuyên từ 5 tỷ đồng trở lên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vòng 7 ngày kể từ ngày ký văn bản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đầu tư, bên mời thầu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kỳ</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báo mời sơ tuyển đối với gói thầu mua sắm hàng hóa, xây lắp, EPC[1]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Tất cả các hạn mức</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Đảm bảo Báo Đấu thầu nhận được thông tin chậm nhất là 3 ngày làm việc trước ngày dự kiến đăng tải</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đầu tư, bên mời thầu</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kỳ</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báo mời nộp hồ sơ quan tâm đối với gói thầu dịch vụ tư vấn1</w:t>
            </w:r>
          </w:p>
        </w:tc>
        <w:tc>
          <w:tcPr>
            <w:tcW w:w="0" w:type="auto"/>
            <w:vMerge/>
            <w:shd w:val="clear" w:color="auto" w:fill="auto"/>
            <w:vAlign w:val="center"/>
          </w:tcPr>
          <w:p>
            <w:pPr/>
          </w:p>
        </w:tc>
        <w:tc>
          <w:tcPr>
            <w:tcW w:w="0" w:type="auto"/>
            <w:gridSpan w:val="3"/>
            <w:vMerge/>
            <w:shd w:val="clear" w:color="auto" w:fill="auto"/>
            <w:vAlign w:val="center"/>
          </w:tcPr>
          <w:p>
            <w:pPr/>
          </w:p>
        </w:tc>
        <w:tc>
          <w:tcPr>
            <w:tcW w:w="0" w:type="auto"/>
            <w:gridSpan w:val="3"/>
            <w:vMerge/>
            <w:shd w:val="clear" w:color="auto" w:fill="auto"/>
            <w:vAlign w:val="center"/>
          </w:tcPr>
          <w:p>
            <w:pPr/>
          </w:p>
        </w:tc>
        <w:tc>
          <w:tcPr>
            <w:tcW w:w="0" w:type="auto"/>
            <w:gridSpan w:val="3"/>
            <w:v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báo mời thầu1</w:t>
            </w:r>
          </w:p>
        </w:tc>
        <w:tc>
          <w:tcPr>
            <w:tcW w:w="0" w:type="auto"/>
            <w:vMerge/>
            <w:shd w:val="clear" w:color="auto" w:fill="auto"/>
            <w:vAlign w:val="center"/>
          </w:tcPr>
          <w:p>
            <w:pPr/>
          </w:p>
        </w:tc>
        <w:tc>
          <w:tcPr>
            <w:tcW w:w="0" w:type="auto"/>
            <w:gridSpan w:val="3"/>
            <w:vMerge/>
            <w:shd w:val="clear" w:color="auto" w:fill="auto"/>
            <w:vAlign w:val="center"/>
          </w:tcPr>
          <w:p>
            <w:pPr/>
          </w:p>
        </w:tc>
        <w:tc>
          <w:tcPr>
            <w:tcW w:w="0" w:type="auto"/>
            <w:gridSpan w:val="3"/>
            <w:vMerge/>
            <w:shd w:val="clear" w:color="auto" w:fill="auto"/>
            <w:vAlign w:val="center"/>
          </w:tcPr>
          <w:p>
            <w:pPr/>
          </w:p>
        </w:tc>
        <w:tc>
          <w:tcPr>
            <w:tcW w:w="0" w:type="auto"/>
            <w:gridSpan w:val="3"/>
            <w:v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Danh sách ngắn[2]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Tất cả các hạn mức</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vòng 7 ngày kể từ ngày ký văn bản</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đầu tư, bên mời thầu</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kỳ</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 quả lựa chọn nhà thầu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Từ 2 tỷ đồng trở lên</w:t>
            </w:r>
          </w:p>
        </w:tc>
        <w:tc>
          <w:tcPr>
            <w:tcW w:w="0" w:type="auto"/>
            <w:gridSpan w:val="3"/>
            <w:vMerge/>
            <w:shd w:val="clear" w:color="auto" w:fill="auto"/>
            <w:vAlign w:val="center"/>
          </w:tcPr>
          <w:p>
            <w:pPr/>
          </w:p>
        </w:tc>
        <w:tc>
          <w:tcPr>
            <w:tcW w:w="0" w:type="auto"/>
            <w:gridSpan w:val="3"/>
            <w:vMerge/>
            <w:shd w:val="clear" w:color="auto" w:fill="auto"/>
            <w:vAlign w:val="center"/>
          </w:tcPr>
          <w:p>
            <w:pPr/>
          </w:p>
        </w:tc>
        <w:tc>
          <w:tcPr>
            <w:tcW w:w="0" w:type="auto"/>
            <w:gridSpan w:val="3"/>
            <w:v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báo mời chào hàng cạnh tranh đối với gói thầu mua sắm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Từ 500 triệu đồng trở lên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Đảm bảo Báo Đấu thầu nhận được thông tin chậm nhất là 3 ngày làm việc trước ngày dự kiến đăng tải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đầu tư, bên mời thầu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kỳ</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các thông tin về lựa chọn nhà đầu tư thực hiện đầu tư dự án có sử dụng đất</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Danh mục dự án có sử dụng đất cần lựa chọn nhà đầu tư[3]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Tất cả các hạn mức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vòng 7 ngày kể từ ngày ký văn bản</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Bên mời thầu[4]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kỳ</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Danh sách nhà đầu tư đăng ký tham gia lựa chọn nhà đầu tư thực hiện đầu tư dự án có sử dụng đất</w:t>
            </w: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vòng 7 ngày kể từ ngày hết thời hạn nhà đầu tư đăng ký tham dự</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kỳ</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báo mời thầu lựa chọn nhà đầu tư thực hiện đầu tư dự án có sử dụng đất3</w:t>
            </w: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Đảm bảo Báo Đấu thầu nhận được thông tin chậm nhất là 3 ngày làm việc trước ngày dự kiến đăng tải</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kỳ</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 quả lựa chọn nhà đầu tư thực hiện đầu tư dự án có sử dụng đất</w:t>
            </w: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vòng 10 ngày kể từ ngày ký Quyết định phê duyệt</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kỳ</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Đối với các thông tin về lựa chọn nhà đầu tư thực hiện dự án BOT, dự án BTO, dự án BT</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Danh mục Dự án BOT, Dự án BTO, Dự án BT của ngành và địa phương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Tất cả các hạn mức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tháng 1 hàng năm[5]</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nhà nước có thẩm quyền ký kết và thực hiện hợp đồng dự án[6]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kỳ</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Danh sách nhà đầu tư đăng ký tham gia đấu thầu lựa chọn nhà đầu tư thực hiện Dự án BOT, Dự án BTO, Dự án BT</w:t>
            </w: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vòng 7 ngày kể từ ngày hết thời hạn nhà đầu tư đăng ký thực hiện dự án</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kỳ</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báo mời thầu lựa chọn nhà đầu tư thực hiện Dự án BOT, Dự án BTO, Dự án BT3</w:t>
            </w:r>
          </w:p>
        </w:tc>
        <w:tc>
          <w:tcPr>
            <w:tcW w:w="0" w:type="auto"/>
            <w:vMerge/>
            <w:shd w:val="clear" w:color="auto" w:fill="auto"/>
            <w:vAlign w:val="center"/>
          </w:tcPr>
          <w:p>
            <w:pP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Đảm bảo Báo Đấu thầu nhận được thông tin chậm nhất là 3 ngày làm việc trước ngày dự kiến đăng tải</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Bên mời thầu6</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kỳ</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báo mời sơ tuyển lựa chọn nhà đầu tư thực hiện Dự án BOT, Dự án BTO, Dự án BT3</w:t>
            </w:r>
          </w:p>
        </w:tc>
        <w:tc>
          <w:tcPr>
            <w:tcW w:w="0" w:type="auto"/>
            <w:vMerge/>
            <w:shd w:val="clear" w:color="auto" w:fill="auto"/>
            <w:vAlign w:val="center"/>
          </w:tcPr>
          <w:p>
            <w:pPr/>
          </w:p>
        </w:tc>
        <w:tc>
          <w:tcPr>
            <w:tcW w:w="0" w:type="auto"/>
            <w:gridSpan w:val="3"/>
            <w:vMerge/>
            <w:shd w:val="clear" w:color="auto" w:fill="auto"/>
            <w:vAlign w:val="center"/>
          </w:tcPr>
          <w:p>
            <w:pPr/>
          </w:p>
        </w:tc>
        <w:tc>
          <w:tcPr>
            <w:tcW w:w="0" w:type="auto"/>
            <w:gridSpan w:val="3"/>
            <w:vMerge/>
            <w:shd w:val="clear" w:color="auto" w:fill="auto"/>
            <w:vAlign w:val="center"/>
          </w:tcPr>
          <w:p>
            <w:pPr/>
          </w:p>
        </w:tc>
        <w:tc>
          <w:tcPr>
            <w:tcW w:w="0" w:type="auto"/>
            <w:gridSpan w:val="3"/>
            <w:v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 quả lựa chọn nhà đầu tư thực hiện Dự án BOT, Dự án BTO, Dự án BT</w:t>
            </w: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vòng 10 ngày kể từ ngày ký Quyết định phê duyệt</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kỳ</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Các thông tin văn bản quy phạm pháp luật và xử lý vi phạm về đấu thầu</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Văn bản quy phạm pháp luật về đấu thầu, văn bản hướng dẫn công tác đấu thầu của cơ quan cấp Bộ, cấp tỉnh[7]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Tất cả các văn bản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vòng 7 ngày kể từ ngày ký văn bản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chủ trì soạn thảo</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kỳ</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tin xử lý vi phạm pháp luật về đấu thầu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Tất cả các hành vi vi phạm đã bị xử lý</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vòng 7 ngày kể từ ngày ký quyết định xử lý vi phạm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đầu tư, bên mời thầu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kỳ</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các gói thầu không thuộc diện phải đăng tải trên Báo Đấu thầu thì phải đăng tải trên một tờ báo viết được phát hành rộng rãi trong một ngành hoặc trong một tỉnh hoặc rộng rãi cả nước và phải đảm bảo số kỳ đăng tải như nêu tại Bảng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Quy trình cung cấp thông tin để đăng tải trên Báo Đấu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cung cấp thông tin cho Báo Đấu thầu, chủ đầu tư, bên mời thầu xác định thông tin cần đăng tải thuộc nội dung nào và sử dụng các mẫu tương ứng tại Phụ lục 2 ban hành kèm theo Thông tư này. Các thông tin đăng tải bằng tiếng Anh sử dụng các mẫu tiếng Anh tương ứng. Các chủ đầu tư, bên mời thầu truy cập trang thông tin điện tử theo địa chỉ http://www.thongtindauthau.com.vn để tải các mẫu tiếng Anh về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các gói thầu thuộc dự án sử dụng vốn hỗ trợ phát triển chính thức (gọi tắt là ODA), việc cung cấp thông tin được thực hiện theo mẫu do nhà tài trợ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Văn bản đăng tải thông tin gửi đến phải được đánh máy rõ ràng, có chữ ký và đóng dấu đầy đủ. Việc gửi thông tin đến Báo Đấu thầu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Gửi trực tiếp hoặc gửi theo đường công văn, bưu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hiện theo mẫu đề ngoài phong bì thư như dưới đây:</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[Ghi tên và địa chỉ đơn vị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THÔNG TIN CUNG CẤP CHO BÁO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Kính gửi: Báo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[Ghi rõ địa chỉ Tòa soạn Báo Đấu thầu]</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Gửi qua fax:</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Gửi thông tin tới Báo Đấu thầu theo các số fax của Báo Đấu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Riêng đối với thông tin về kế hoạch đấu thầu, đơn vị cung cấp thông tin gửi thêm thư điện tử (email) có kèm theo tập tin (file) với tiêu đề (subject) theo quy định là “ke hoach dau thau” vào địa chỉ: baodauthau@mpi.gov.vn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các tổ chức, cá nhân gửi thông tin qua fax thì bản chính vẫn phải được gửi cho Báo Đấu thầu theo hướng dẫn tại điểm a của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Sau khi gửi thông tin cho Báo Đấu thầu, để biết tình trạng xử lý thông tin của đơn vị mình, các chủ đầu tư, bên mời thầu có thể truy cập trang thông tin điện tử theo địa chỉ http://www.thongtindauthau.com.vn để tra cứu thông tin hoặc gọi điện đến số tổng đài 1900571270 để được giải đáp thắc mắc liên quan đến đăng tải thông tin đấu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Trách nhiệm của đơn vị cung cấp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cơ quan, tổ chức, cá nhân khi thực hiện việc cung cấp thông tin để đăng tải trên Báo Đấu thầu có trách nhiệm tuân thủ theo quy định tại Thông tư này và các quy định của pháp luật về đầu tư và pháp luật về đấu thầu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hợp cơ quan, tổ chức không tuân thủ các quy định nêu trên hoặc khi có thông tin phản hồi từ phía Báo Đấu thầu yêu cầu điều chỉnh thông tin để phù hợp với quy định của pháp luật mà cơ quan, tổ chức không thực hiện việc điều chỉnh dẫn đến thông tin không được đăng tải thì cơ quan, tổ chức đó bị xử lý vi phạm theo quy định tại khoản 2 Điều 6 Thông tư này và quy định của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Trách nhiệm của Báo Đấu thầu trong việc đăng tải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Báo Đấu thầu có trách nhiệm đăng tải các thông tin nhận được theo đúng quy định. Báo Đấu thầu sẽ tiến hành đăng tải thông tin trong thời gian chậm nhất là 3 ngày làm việc sau khi nhận được đối với các thông tin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Thông báo mời sơ tuyển đối với gói thầu mua sắm hàng hoá, xây lắp, EPC;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Thông báo mời nộp hồ sơ quan tâm đối với gói thầu dịch vụ tư vấn;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Thông báo mời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Thông báo mời chào hàng cạnh tranh đối với gói thầu mua sắm hàng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Thông báo mời thầu lựa chọn nhà đầu tư thực hiện đầu tư dự án có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Thông báo mời sơ tuyển lựa chọn nhà đầu tư thực hiện Dự án BOT, Dự án BTO, Dự án BT;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Thông báo mời thầu lựa chọn nhà đầu tư thực hiện Dự án BOT, Dự án BTO, Dự án BT.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các thông tin còn lại, Báo Đấu thầu tiến hành đăng tải trong thời gian chậm nhất là 10 ngày làm việc sau khi nhận được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hợp Báo Đấu thầu không thể thực hiện đăng tải theo thời hạn như quy định tại khoản 1 nêu trên thì Báo Đấu thầu có trách nhiệm thông báo đến các đối tượng cung cấp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Báo Đấu thầu không chịu trách nhiệm về việc chậm trễ, thất lạc hoặc bất kỳ lý do nào khác trong quá trình chuyển tải thông tin. Báo Đấu thầu chỉ tiến hành đăng tải các thông tin nhận được với nội dung đầy đủ, phù hợp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Chế độ thu, quản lý và sử dụng chi phí đăng tải thông tin trên Báo Đấu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tượng và chi phí đăng tải trên Báo Đấu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tượng chịu chi phí là các cơ quan, tổ chức thực hiện việc đăng tải thông tin đấu thầu và các thông tin liên quan trên Báo Đấu thầu theo quy định tại khoản 1 Điều 2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Mức thu chi phí đăng tải thông tin trên Báo Đấu thầu thực hiện theo Phụ lục 1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 chức nộp, quản lý và sử dụng chi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Chi phí đăng tải thông tin trên Báo Đấu thầu được thu bằng đồng Việt Nam. Các cơ quan, tổ chức có trách nhiệm nộp chi phí theo quy định tại Phụ lục 1 ban hành kèm theo Thông tư này. Chi phí đăng tải thông tin được nộp trực tiếp tại Toà soạn hoặc chuyển vào tài khoản của Báo Đấu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Cơ quan thu chi phí đăng tải thông tin về đấu thầu được sử dụng nguồn thu để chi phí cho các công việc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in Báo để đăng tải thông tin về đấu thầu và phát hành trên toàn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thanh toán cho cá nhân trực tiếp nhập, kiểm tra, rà soát dữ liệu thông tin về đấu thầu để đăng lên Báo, bao gồm: tiền lương, tiền công, phụ cấp lương, bồi dưỡng làm thêm giờ; các khoản đóng góp theo tiền lương, tiền công cho lao động theo chế độ hiện hành; công tác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phục vụ trực tiếp cho việc đăng báo như: thuê nhà làm việc, văn phòng phẩm, vật tư văn phòng, thông tin liên lạc, điện, nước, các chi phí theo tiêu chuẩn, định mức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mua sắm vật tư, nguyên liệu và các khoản chi khác liên quan trực tiếp tới việc đăng tải thông tin về đấu thầu, bảo dưỡng và sửa chữa thường xuyên, sửa chữa lớn tài sản làm việc của Báo, bảo hành, nâng cấp hệ thống máy móc, thiết bị phục vụ cho các hoạt động thuộc lĩnh vực hoạt động của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cho việc kiểm tra, kiểm toán định kỳ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phí khác liên quan trực tiếp đến thực hiện công việc đăng tải thông tin về đấu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Hàng năm, sau khi trang trải các khoản chi phí, nộp thuế và các khoản nộp khác theo quy định, phần chênh lệch thu lớn hơn chi (nếu có) đơn vị được sử dụng trích lập các quỹ (mức trích lập và sử dụng các quỹ được tuân theo các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Toàn bộ số tiền thu chi phí đăng tải về thông tin đấu thầu trên đây, Báo Đấu thầu phải sử dụng đúng mục đích, có đầy đủ các chứng từ hợp pháp theo các quy định của Luật Kế toán; nếu sử dụng không hết thì được chuyển sang năm sau để tiếp tục chi theo chế độ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có hiệu lực thi hành sau 45 ngày kể từ ngày ký và thay thế văn bản số 4073/BKH-QLĐT ngày 5 tháng 6 năm 2008 của Bộ Kế hoạch và Đầu tư về việc cung cấp thông tin cho Báo Đấu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hợp các thông tin bắt buộc phải đăng tải trên Báo Đấu thầu mà chủ đầu tư, bên mời thầu không thực hiện đăng tải các nội dung đó thì sẽ bị cảnh cáo theo quy định tại Điều 75 Luật Đấu thầu. Khi có từ ba hành vi vi phạm trở lên bị cảnh cáo thì sẽ bị cấm tham gia hoạt động đấu thầu trong 6 tháng theo quy định tại khoản 4 Điều 65 Nghị định 85/2009/NĐ-CP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quá trình thực hiện, nếu có vướng mắc, đề nghị các Bộ, cơ quan ngang Bộ, cơ quan thuộc Chính phủ, cơ quan khác ở Trung ương, Ủy ban nhân dân các cấp, các tập đoàn kinh tế nhà nước, các tổng công ty nhà nước và tổ chức, cá nhân có liên quan gửi ý kiến về Bộ Kế hoạch và Đầu tư và Bộ Tài chính để kịp thời xem xét, chỉnh lý./.</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Kế hoạch và Đầu tư</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Tài chính</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Đặng Huy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Chí Trung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sChild>
    </w:div>
    <w:div w:id="9">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so-20-2010-ttlt-bkh-btc-cua-bo-ke-hoach-va-dau-tu-bo-tai-chinh---quy-dinh-chi-tiet-viec-cung-cap-thong-tin-ve-dau-thau-de-dang-tai-tren-bao-dau-thau.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2022-06-21T15:35:36Z</dcterms:created>
  <dcterms:modified xsi:type="dcterms:W3CDTF">2022-06-21T15:35:36Z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2022-06-21T15:35:36Z</dcterms:created>
  <dcterms:modified xsi:type="dcterms:W3CDTF">2022-06-21T15:35:36Z</dcterms:modified>
</cp:coreProperties>
</file>