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127/2007/TT-BTC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Thông tư số </w:t>
      </w:r>
      <w:hyperlink r:id="rId4" w:history="1">
        <w:r>
          <w:rPr>
            <w:rStyle w:val="Hyperlink"/>
            <w:b/>
          </w:rPr>
          <w:t xml:space="preserve">23/2007/TT-BTC </w:t>
        </w:r>
      </w:hyperlink>
      <w:r>
        <w:rPr>
          <w:b/>
        </w:rPr>
        <w:t xml:space="preserve"> ngày 21/03/2007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Thông tư số </w:t>
      </w:r>
      <w:hyperlink r:id="rId5" w:history="1">
        <w:r>
          <w:rPr>
            <w:rStyle w:val="Hyperlink"/>
            <w:b/>
          </w:rPr>
          <w:t xml:space="preserve">57/2007/TT-BTC </w:t>
        </w:r>
      </w:hyperlink>
      <w:r>
        <w:rPr>
          <w:b/>
        </w:rPr>
        <w:t xml:space="preserve"> ngày 11/06/2007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60/2003/NĐ-CP </w:t>
        </w:r>
      </w:hyperlink>
      <w:r>
        <w:rPr>
          <w:i/>
        </w:rPr>
        <w:t xml:space="preserve"> ngày 06/06/2003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77/2003/NĐ-CP </w:t>
        </w:r>
      </w:hyperlink>
      <w:r>
        <w:rPr>
          <w:i/>
        </w:rPr>
        <w:t xml:space="preserve"> ngày 01/07/2003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sửa đổi, bổ sung Thông tư số 23/2007/TT-BTC ngày 21/03/2007 của Bộ Tài chính Quy định chế độ công tác phí, chế độ chi tổ chức các cuộc hội nghị đối với các cơ quan nhà nước và đơn vị sự nghiệp công lập và Thông tư số 57/2007/TT-BTC ngày 11/06/2007 của Bộ Tài chính Quy định chế độ chi tiêu đón tiếp khách nước ngoài vào làm việc tại Việt Nam, chi tiêu tổ chức các hội nghị, hội thảo quốc tế tại Việt Nam và chi tiêu tiếp khách trong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SỬA ĐỔI, BỔ SUNG THÔNG TƯ SỐ 23/2007/TT-BTC NGÀY 21/03/2007: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khoản 1 mục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đối tượng được hưởng chế độ công tác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lao động hợp đồng theo quy định của pháp luật trong các cơ quan, đơn vị được cấp có thẩm quyền cử đi công tác trong nước. Đại biểu Hội đồng nhân dân các cấp khi tham gia hoạt động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Bổ sung khoản 12 mục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đại biểu Hội đồng nhân dân các cấp khi đi công tác thực hiện nhiệm vụ của đại biểu Hội đồng nhân dân (tham dự kỳ họp Hội đồng nhân dân, họp Ban của Hội đồng nhân dân, giám sát, tiếp xúc cử tri...) thì được thanh toán tiền công tác phí từ nguồn kinh phí hoạt động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khoản 1 mục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chế độ chi tiêu hội nghị theo quy định tại Thông tư này là các hội nghị sơ kết và tổng kết chuyên đề, hội nghị tổng kết năm, hội nghị tập huấn triển khai nhiệm vụ công tác do các cơ quan hành chính nhà nước tổ chức được quy định tại Quyết định số 114/2006/QĐ-TTg ngày 25/5/2006 của Thủ tướng Chính phủ ban hành quy định chế độ họp trong hoạt động của các cơ quan hành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hội nghị do các cơ quan thuộc Đảng Cộng sản Việt Nam; kỳ họp của Hội đồng nhân dân, phiên họp của Thường trực Hội đồng nhân dân và cuộc họp các Ban của Hội đồng nhân dân; các tổ chức chính trị-xã hội, các tổ chức chính trị xã hội-nghề nghiệp, tổ chức xã hội, tổ chức xã hội-nghề nghiệp, đơn vị sự nghiệp công lập, có sử dụng kinh phí do ngân sách nhà nước cấp áp dụng chế độ chi tiêu hội nghị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Đại hội đại biểu toàn quốc Đảng Cộng sản Việt Nam, kỳ họp Quốc hội, họp Hội đồng dân tộc, các uỷ ban của Quốc hội, phiên họp Uỷ ban thường vụ Quốc hội không áp dụng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Bổ sung khoản 3 mục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đại biểu Hội đồng nhân dân các cấp và các đại biểu được Thường trực Hội đồng nhân dân các cấp mời tham dự kỳ họp, họp các Ban của Hội đồng nhân dân được thanh toán tiền công tác phí từ nguồn kinh phí hoạt động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Sửa đổi khoản 4 mục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tổ chức các cuộc hội nghị được áp dụng theo quy định tại Quyết định số 114/2006/QĐ-TTg ngày 25/5/2006 của Thủ tướng Chính phủ ban hành quy định chế độ họp trong hoạt động của các cơ quan hành chính nhà nước,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tổng kết công tác năm không quá 1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sơ kết, tổng kết chuyên đề từ 1 đến 2 ngày tuỳ theo tính chất và nội dung của chuyên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tập huấn, triển khai nhiệm vụ công tác từ 1 đến 3 ngày tuỳ theo tính chất và nội dung của vấn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cuộc họp khác thì tuỳ theo tính chất và nội dung mà bố trí thời gian tiến hành hợp lý nhưng không quá 2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các kỳ họp của Hội đồng nhân dân, họp các Ban của Hội đồng nhân dân không thực hiện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Sửa đổi khoản 2 mục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khả năng ngân sách và tình hình thực tế ở địa phương, UBND tỉnh, thành phố trực thuộc Trung ương trình Hội đồng nhân dân cùng cấp quy định cụ thể mức chi của các cơ quan địa phương; Bộ trưởng, Thủ trưởng cơ quan ngang Bộ, cơ quan thuộc Chính phủ căn cứ vào dự toán ngân sách được giao quy định cụ thể mức chi của cơ quan, đơn vị trực thuộc nhưng không vượt quá 20% mức chi tối đa quy định tại Thông tư này. Trường hợp các Bộ, ngành, địa phương chưa ban hành văn bản quy định cụ thể mức chi thì các cơ quan, đơn vị được áp dụng quy định tại Thông tư này để thực hiện chi công tác phí, chi tổ chức hội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cấp tỉnh căn cứ quy định tại Nghị quyết số 1157/NQ-UBTVQH11 của Uỷ ban Thường vụ Quốc hội "quy định một số chế độ, định mức chi tiêu tài chính phục vụ hoạt động của Quốc hội, các cơ quan của Quốc hội, các Ban của Uỷ ban Thường vụ Quốc hội, Văn phòng Quốc hội, các Đoàn đại biểu Quốc hội", để ban hành nghị quyết áp dụng cho Hội đồng nhân dân các cấp cho phù hợp với tình hình cụ thể của địa phương, bảo đảm hoạt động của Hội đồng nhân dân các cấp thiết thực, hiệu quả đối với những nhiệm vụ chi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 vị sự nghiệp công lập tự bảo đảm chi phí hoạt động, đơn vị tự bảo đảm một phần chi phí hoạt động theo quy định tại Nghị định số </w:t>
      </w:r>
      <w:hyperlink r:id="rId8" w:history="1">
        <w:r>
          <w:rPr>
            <w:rStyle w:val="Hyperlink"/>
          </w:rPr>
          <w:t xml:space="preserve">43/2006/NĐ-CP </w:t>
        </w:r>
      </w:hyperlink>
      <w:r>
        <w:t xml:space="preserve"> ngày 25/4/2006 của Chính phủ quy định quyền tự chủ, tự chịu trách nhiệm về thực hiện nhiệm vụ, tổ chức bộ máy, biên chế và tài chính đối với đơn vị sự nghiệp công lập; các tổ chức khoa học và công nghệ công lập đã thực hiện cơ chế tự chủ, tự chịu trách nhiệm theo quy định tại Nghị định số 115/2005/NĐ-CP ngày 05/9/2005 của Chính phủ, được quyết định mức chi công tác phí, chi tổ chức hội nghị cao hơn hoặc thấp hơn mức chi do Bộ trưởng, Thủ trưởng cơ quan ngang Bộ, cơ quan thuộc Chính phủ và Uỷ ban nhân dân tỉnh, thành phố trực thuộc Trung ương quy định cụ thể hoá mức chi theo quy định tại Thông tư này và phải được quy định trong quy chế chi tiêu nội bộ của đơn vị đảm bảo tiết kiệm, hiệu quả và phù hợp với khả năng ngân sách, đặc điểm hoạt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nhà nước được vận dụng chế độ công tác phí, chế độ chi tiêu hội nghị quy định tại Thông tư này để thực hiện đảm bảo tiết kiệm, hiệu quả và phù hợp với đặc điểm sản xuất kinh doanh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SỬA ĐỔI, BỔ SUNG THÔNG TƯ SỐ 57/2007/TT-BTC NGÀY 11/06/2007: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điểm b </w:t>
      </w:r>
      <w:r>
        <w:rPr>
          <w:b/>
        </w:rPr>
        <w:t xml:space="preserve">khoản 2 mục III phần II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mời cơm: Về nguyên tắc, các cơ quan, đơn vị không tổ chức chi chiêu đãi đối với khách trong nước đến làm việc tại cơ quan, đơn vị mình; trường hợp cần thiết thì tổ chức mời cơm khách theo mức chi tiếp khách tối đa không quá 150.000đồng/1 suất. Về đối tượng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trưởng, Thủ trưởng cơ quan ngang Bộ, cơ quan thuộc Chính phủ căn cứ vào tình hình thực tế và khả năng ngân sách được giao quy định cụ thể đối tượng khách được mời cơm cho phù hợp với đặc điểm hoạt động của Bộ, ngành đảm bảo tiết kiệm, hiệu quả. UBND tỉnh, thành phố trực thuộc trung ương căn cứ tình hình thực tế và khả năng ngân sách địa phương quy định cụ thể đối tượng khách được mời cơm đối với từng loại hình cơ quan thuộc tỉnh, báo cáo xin ý kiến Thường trực Hội đồng nhân dân trước khi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đơn vị sự nghiệp công lập tự bảo đảm chi phí hoạt động, đơn vị tự bảo đảm một phần chi phí hoạt động theo quy định tại Nghị định số 43/2006/NĐ-CP ngày 25/4/2006 của Chính phủ quy định quyền tự chủ, tự chịu trách nhiệm về thực hiện nhiệm vụ, tổ chức bộ máy, biên chế và tài chính đối với đơn vị sự nghiệp công lập và các tổ chức khoa học và công nghệ công lập đã thực hiện cơ chế tự chủ, tự chịu trách nhiệm theo quy định tại Nghị định số 115/2005/NĐ-CP ngày 05/9/2005 của Chính phủ, đối tượng khách được mời cơm do Thủ trưởng đơn vị xem xét quyết định và phải được quy định trong quy chế chi tiêu nội bộ của đơn vị đảm bảo tiết kiệm, hiệu quả phù hợp với đặc điểm hoạt động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khoản 3 phần III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mức chi tiếp khách nước ngoài vào làm việc tại Việt Nam, chi tổ chức các hội nghị, hội thảo quốc tế tại Việt Nam, chi mời cơm, tiếp khách trong nước quy định tại Thông tư này; căn cứ khả năng ngân sách và tình hình thực tế ở địa phương, UBND tỉnh, thành phố trực thuộc Trung ương trình Hội đồng nhân dân cùng cấp quy định cụ thể mức chi của các cơ quan địa phương; Bộ trưởng, Thủ trưởng cơ quan ngang Bộ, cơ quan thuộc Chính phủ căn cứ vào dự toán ngân sách được giao quy định cụ thể mức chi của cơ quan, đơn vị trực thuộc nhưng không vượt quá 20% mức chi tối đa quy định tại Thông tư này. Trường hợp các Bộ, ngành, địa phương chưa ban hành văn bản quy định cụ thể mức chi thì các cơ quan, đơn vị được áp dụng quy định tại Thông tư này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cấp tỉnh căn cứ quy định tại Nghị quyết số 1157/NQ-UBTVQH11 của Uỷ ban Thường vụ Quốc hội "quy định một số chế độ, định mức chi tiêu tài chính phục vụ hoạt động của Quốc hội, các cơ quan của Quốc hội, các Ban của Uỷ ban Thường vụ Quốc hội, Văn phòng Quốc hội, các Đoàn đại biểu Quốc hội", để ban hành nghị quyết áp dụng cho Hội đồng nhân dân các cấp cho phù hợp với tình hình cụ thể của địa phương, bảo đảm hoạt động của Hội đồng nhân dân các cấp thiết thực, hiệu quả đối với những nhiệm vụ chi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 vị sự nghiệp công lập tự bảo đảm chi phí hoạt động, đơn vị tự bảo đảm một phần chi phí hoạt động theo quy định tại Nghị định số 43/2006/NĐ-CP ngày 25/4/2006 của Chính phủ quy định quyền tự chủ, tự chịu trách nhiệm về thực hiện nhiệm vụ, tổ chức bộ máy, biên chế và tài chính đối với đơn vị sự nghiệp công lập và các tổ chức khoa học và công nghệ công lập đã thực hiện cơ chế tự chủ, tự chịu trách nhiệm theo quy định tại Nghị định số 115/2005/NĐ-CP ngày 05/9/2005 của Chính phủ, được quyết định mức chi tiếp khách trong nước đến làm việc giao dịch với đơn vị cao hơn hoặc thấp hơn mức chi do Bộ trưởng, Thủ trưởng cơ quan ngang Bộ, cơ quan thuộc Chính phủ và Chủ tịch UBND tỉnh, thành phố trực thuộc trung ương quy định cụ thể hoá mức chi theo quy định tại Thông tư này và phải được quy định trong quy chế chi tiêu nội bộ của đơn vị đảm bảo tiết kiệm, hiệu quả và phù hợp với khả năng ngân sách, đặc điểm hoạt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nội dung quy định khác tại Thông tư số 23/2007/TT-BTC ngày 21/03/2007 của Bộ Tài chính Quy định chế độ công tác phí, chế độ chi tổ chức các cuộc hội nghị đối với các cơ quan nhà nước và đơn vị sự nghiệp công lập và Thông tư số 57/2007/TT-BTC ngày 11/06/2007 của Bộ Tài chính Quy định chế độ chi tiêu đón tiếp khách nước ngoài vào làm việc tại Việt Nam, chi tiêu tổ chức các hội nghị, hội thảo quốc tế tại Việt Nam và chi tiêu tiếp khách trong nước vẫn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cơ quan, đơn vị phản ánh về Bộ Tài chính để nghiên cứu, sửa đổi, bổ sung cho phù hợp./.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7-2007-tt-btc-cua-bo-tai-chinh---sua-doi--bo-sung-thong-tu-so-23-2007-tt-btc-ngay-21-3-2007-va-thong-tu-so-57-2007-tt-btc-ngay-11-6-2007-cua-bo-tai-chinh.aspx" TargetMode="External" /><Relationship Id="rId4" Type="http://schemas.openxmlformats.org/officeDocument/2006/relationships/hyperlink" Target="/thong-tu-23-2007-tt-btc-quy-dinh-che-do-cong-tac-phi-chi-to-chuc-hoi-nghi-co-quan-nha-nuoc-don-vi-su-nghiep-cong-lap.aspx" TargetMode="External" /><Relationship Id="rId5" Type="http://schemas.openxmlformats.org/officeDocument/2006/relationships/hyperlink" Target="/thong-tu-so-57-2007-tt-btc-cua-bo-tai-chinh---quy-dinh-che-do-chi-tieu-don-tiep-khach-nuoc-ngoai-vao-lam-viec-tai-viet-nam--chi-tieu-to-chuc-cac-hoi-nghi--hoi-thao-quoc-te-tai-viet-nam-va-chi-tieu-tie.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77-2003-nd-cp-chuc-nang--nhiem-vu--quyen-han-co-cau-to-chuc-bo-tai-chinh.aspx" TargetMode="External" /><Relationship Id="rId8" Type="http://schemas.openxmlformats.org/officeDocument/2006/relationships/hyperlink" Target="/nghi-dinh-so-43-2006-nd-cp-cua-chinh-phu---nghi-dinh-quy-dinh-quyen-tu-chu--tu-chiu-trach-nhiem-ve-thuc-hien-nhiem-vu--to-chuc-bo-may--bien-che-va-tai-chinh-doi-voi-don-vi-su-nghiep-cong-l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2022-06-20T23:28:03Z</dcterms:created>
  <dcterms:modified xsi:type="dcterms:W3CDTF">2022-06-20T23:28:03Z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2022-06-20T23:28:03Z</dcterms:created>
  <dcterms:modified xsi:type="dcterms:W3CDTF">2022-06-20T23:28:03Z</dcterms:modified>
</cp:coreProperties>
</file>