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w:t>
            </w:r>
            <w:r>
              <w:rPr>
                <w:b/>
              </w:rPr>
              <w:br/>
            </w:r>
            <w:r>
              <w:rPr>
                <w:b/>
              </w:rPr>
              <w:t xml:space="preserve">CÔNG NGHỆ - BỘ NỘI VỤ</w:t>
            </w:r>
            <w:r>
              <w:rPr>
                <w:b/>
              </w:rPr>
              <w:br/>
            </w:r>
            <w:r>
              <w:rPr>
                <w:b/>
              </w:rPr>
              <w:t xml:space="preserve">-------</w:t>
            </w:r>
          </w:p>
          <w:p>
            <w:pPr>
              <w:pStyle w:val="Normal(Web)"/>
              <w:divId w:val="2"/>
              <w:jc w:val="center"/>
              <w:rPr>
                <w:vanish w:val="0"/>
              </w:rPr>
            </w:pPr>
            <w:r>
              <w:t xml:space="preserve">Số: </w:t>
            </w:r>
            <w:hyperlink r:id="rId3" w:history="1">
              <w:r>
                <w:rPr>
                  <w:rStyle w:val="Hyperlink"/>
                </w:rPr>
                <w:t xml:space="preserve">24/2014/TTLT-BKHCN-BNV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01 tháng 10 năm 2014</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QUY ĐỊNH MÃ SỐ VÀ TIÊU CHUẨN CHỨC DANH NGHỀ NGHIỆP VIÊN CHỨC CHUYÊN NGÀNH KHOA HỌC VÀ CÔNG NGHỆ</w:t>
      </w:r>
    </w:p>
    <w:p>
      <w:pPr>
        <w:pStyle w:val="Normal(Web)"/>
        <w:divId w:val="7"/>
        <w:rPr>
          <w:vanish w:val="0"/>
        </w:rPr>
      </w:pPr>
      <w:r>
        <w:rPr>
          <w:i/>
        </w:rPr>
        <w:t xml:space="preserve">Căn cứ Luật Viên chức ngày 15 tháng 11 năm 2010;</w:t>
      </w:r>
    </w:p>
    <w:p>
      <w:pPr>
        <w:pStyle w:val="Normal(Web)"/>
        <w:divId w:val="8"/>
        <w:rPr>
          <w:vanish w:val="0"/>
        </w:rPr>
      </w:pPr>
      <w:r>
        <w:rPr>
          <w:i/>
        </w:rPr>
        <w:t xml:space="preserve">Căn cứ Luật Khoa học và Công nghệ ngày 18 tháng 6 năm 2013;</w:t>
      </w:r>
    </w:p>
    <w:p>
      <w:pPr>
        <w:pStyle w:val="Normal(Web)"/>
        <w:divId w:val="9"/>
        <w:rPr>
          <w:vanish w:val="0"/>
        </w:rPr>
      </w:pPr>
      <w:r>
        <w:rPr>
          <w:i/>
        </w:rPr>
        <w:t xml:space="preserve">Căn cứ Nghị định số 20/2013/NĐ-CP ngày 26 tháng 02 năm 2013 của Chính phủ quy định chức năng, nhiệm vụ, quyền hạn và cơ cấu tổ chức của Bộ Khoa học và Công nghệ;</w:t>
      </w:r>
    </w:p>
    <w:p>
      <w:pPr>
        <w:pStyle w:val="Normal(Web)"/>
        <w:divId w:val="10"/>
        <w:rPr>
          <w:vanish w:val="0"/>
        </w:rPr>
      </w:pPr>
      <w:r>
        <w:rPr>
          <w:i/>
        </w:rPr>
        <w:t xml:space="preserve">Căn cứ Nghị định số </w:t>
      </w:r>
      <w:hyperlink r:id="rId4" w:history="1">
        <w:r>
          <w:rPr>
            <w:rStyle w:val="Hyperlink"/>
            <w:i/>
          </w:rPr>
          <w:t xml:space="preserve">58/2014/NĐ-CP </w:t>
        </w:r>
      </w:hyperlink>
      <w:r>
        <w:rPr>
          <w:i/>
        </w:rPr>
        <w:t xml:space="preserve"> ngày 16 tháng 6 năm 2014 của Chính phủ quy định chức năng, nhiệm vụ, quyền hạn và cơ cấu tổ chức của Bộ Nội vụ;</w:t>
      </w:r>
    </w:p>
    <w:p>
      <w:pPr>
        <w:pStyle w:val="Normal(Web)"/>
        <w:divId w:val="11"/>
        <w:rPr>
          <w:vanish w:val="0"/>
        </w:rPr>
      </w:pPr>
      <w:r>
        <w:rPr>
          <w:i/>
        </w:rPr>
        <w:t xml:space="preserve">Căn cứ Nghị định số </w:t>
      </w:r>
      <w:hyperlink r:id="rId5" w:history="1">
        <w:r>
          <w:rPr>
            <w:rStyle w:val="Hyperlink"/>
            <w:i/>
          </w:rPr>
          <w:t xml:space="preserve">29/2012/NĐ-CP </w:t>
        </w:r>
      </w:hyperlink>
      <w:r>
        <w:rPr>
          <w:i/>
        </w:rPr>
        <w:t xml:space="preserve"> ngày 12 tháng 4 năm 2012 của Chính phủ quy định về tuyển dụng, sử dụng và quản lý viên chức;</w:t>
      </w:r>
    </w:p>
    <w:p>
      <w:pPr>
        <w:pStyle w:val="Normal(Web)"/>
        <w:divId w:val="12"/>
        <w:rPr>
          <w:vanish w:val="0"/>
        </w:rPr>
      </w:pPr>
      <w:r>
        <w:rPr>
          <w:i/>
        </w:rPr>
        <w:t xml:space="preserve">Căn cứ Nghị định số </w:t>
      </w:r>
      <w:hyperlink r:id="rId6" w:history="1">
        <w:r>
          <w:rPr>
            <w:rStyle w:val="Hyperlink"/>
            <w:i/>
          </w:rPr>
          <w:t xml:space="preserve">40/2014/NĐ-CP </w:t>
        </w:r>
      </w:hyperlink>
      <w:r>
        <w:rPr>
          <w:i/>
        </w:rPr>
        <w:t xml:space="preserve"> ngày 12 tháng 5 năm 2014 của Chính phủ quy định việc sử dụng, trọng dụng cá nhân hoạt động khoa học và công nghệ,</w:t>
      </w:r>
    </w:p>
    <w:p>
      <w:pPr>
        <w:pStyle w:val="Normal(Web)"/>
        <w:divId w:val="13"/>
        <w:rPr>
          <w:vanish w:val="0"/>
        </w:rPr>
      </w:pPr>
      <w:r>
        <w:rPr>
          <w:i/>
        </w:rPr>
        <w:t xml:space="preserve">Bộ trưởng Bộ Khoa học và Công nghệ và Bộ trưởng Bộ Nội vụ ban hành Thông tư liên tịch quy định mã số và tiêu chuẩn chức danh nghề nghiệp viên chức chuyên ngành khoa học và công nghệ.</w:t>
      </w:r>
    </w:p>
    <w:p>
      <w:pPr>
        <w:pStyle w:val="Normal(Web)"/>
        <w:divId w:val="14"/>
        <w:jc w:val="center"/>
        <w:rPr>
          <w:vanish w:val="0"/>
        </w:rPr>
      </w:pPr>
      <w:r>
        <w:rPr>
          <w:b/>
        </w:rPr>
        <w:t xml:space="preserve">Chương I</w:t>
      </w:r>
    </w:p>
    <w:p>
      <w:pPr>
        <w:pStyle w:val="Normal(Web)"/>
        <w:divId w:val="15"/>
        <w:jc w:val="center"/>
        <w:rPr>
          <w:vanish w:val="0"/>
        </w:rPr>
      </w:pPr>
      <w:r>
        <w:rPr>
          <w:b/>
        </w:rPr>
        <w:t xml:space="preserve">QUY ĐỊNH CHUNG</w:t>
      </w:r>
    </w:p>
    <w:p>
      <w:pPr>
        <w:pStyle w:val="Normal(Web)"/>
        <w:divId w:val="16"/>
        <w:rPr>
          <w:vanish w:val="0"/>
        </w:rPr>
      </w:pPr>
      <w:r>
        <w:rPr>
          <w:b/>
        </w:rPr>
        <w:t xml:space="preserve">Điều 1. Phạm vi điều chỉnh và đối tượng áp dụng</w:t>
      </w:r>
    </w:p>
    <w:p>
      <w:pPr>
        <w:pStyle w:val="Normal(Web)"/>
        <w:divId w:val="17"/>
        <w:rPr>
          <w:vanish w:val="0"/>
        </w:rPr>
      </w:pPr>
      <w:r>
        <w:t xml:space="preserve">1. Thông tư liên tịch này quy định về mã số và tiêu chuẩn chức danh nghề nghiệp của viên chức chuyên ngành khoa học và công nghệ.</w:t>
      </w:r>
    </w:p>
    <w:p>
      <w:pPr>
        <w:pStyle w:val="Normal(Web)"/>
        <w:divId w:val="18"/>
        <w:rPr>
          <w:vanish w:val="0"/>
        </w:rPr>
      </w:pPr>
      <w:r>
        <w:t xml:space="preserve">2. Thông tư liên tịch này áp dụng đối với viên chức chuyên ngành khoa học và công nghệ làm việc trong các đơn vị sự nghiệp công lập và các </w:t>
      </w:r>
      <w:r>
        <w:t xml:space="preserve">tổ chức</w:t>
      </w:r>
      <w:r>
        <w:t xml:space="preserve">, cá nhân khác có liên quan.</w:t>
      </w:r>
    </w:p>
    <w:p>
      <w:pPr>
        <w:pStyle w:val="Normal(Web)"/>
        <w:divId w:val="19"/>
        <w:rPr>
          <w:vanish w:val="0"/>
        </w:rPr>
      </w:pPr>
      <w:r>
        <w:rPr>
          <w:b/>
        </w:rPr>
        <w:t xml:space="preserve">Điều 2. Mã số và phân hạng chức danh nghề nghiệp viên chức chuyên ngành khoa học và công nghệ</w:t>
      </w:r>
    </w:p>
    <w:p>
      <w:pPr>
        <w:pStyle w:val="Normal(Web)"/>
        <w:divId w:val="20"/>
        <w:rPr>
          <w:vanish w:val="0"/>
        </w:rPr>
      </w:pPr>
      <w:r>
        <w:t xml:space="preserve">1. Chức danh nghề nghiệp viên chức chuyên ngành khoa học và công nghệ bao gồm: nhóm chức danh nghiên cứu khoa học và nhóm chức danh công nghệ.</w:t>
      </w:r>
    </w:p>
    <w:p>
      <w:pPr>
        <w:pStyle w:val="Normal(Web)"/>
        <w:divId w:val="21"/>
        <w:rPr>
          <w:vanish w:val="0"/>
        </w:rPr>
      </w:pPr>
      <w:r>
        <w:t xml:space="preserve">2. Nhóm chức danh nghiên cứu khoa học bao gồm: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t xml:space="preserve">a) Nghiên cứu viên cao cấp (hạng I)</w:t>
            </w:r>
          </w:p>
        </w:tc>
        <w:tc>
          <w:tcPr>
            <w:tcW w:w="0" w:type="auto"/>
            <w:shd w:val="clear" w:color="auto" w:fill="auto"/>
            <w:vAlign w:val="center"/>
          </w:tcPr>
          <w:p>
            <w:pPr>
              <w:pStyle w:val="Normal(Web)"/>
              <w:divId w:val="23"/>
              <w:rPr>
                <w:vanish w:val="0"/>
              </w:rPr>
            </w:pPr>
            <w:r>
              <w:t xml:space="preserve">Mã số: V.05.01.01</w:t>
            </w:r>
          </w:p>
        </w:tc>
      </w:tr>
      <w:tr>
        <w:trPr>
          <w:jc w:val="left"/>
        </w:trPr>
        <w:tc>
          <w:tcPr>
            <w:tcW w:w="0" w:type="auto"/>
            <w:shd w:val="clear" w:color="auto" w:fill="auto"/>
            <w:vAlign w:val="center"/>
          </w:tcPr>
          <w:p>
            <w:pPr>
              <w:pStyle w:val="Normal(Web)"/>
              <w:divId w:val="24"/>
              <w:rPr>
                <w:vanish w:val="0"/>
              </w:rPr>
            </w:pPr>
            <w:r>
              <w:t xml:space="preserve">b) Nghiên cứu viên chính (hạng II)</w:t>
            </w:r>
          </w:p>
        </w:tc>
        <w:tc>
          <w:tcPr>
            <w:tcW w:w="0" w:type="auto"/>
            <w:shd w:val="clear" w:color="auto" w:fill="auto"/>
            <w:vAlign w:val="center"/>
          </w:tcPr>
          <w:p>
            <w:pPr>
              <w:pStyle w:val="Normal(Web)"/>
              <w:divId w:val="25"/>
              <w:rPr>
                <w:vanish w:val="0"/>
              </w:rPr>
            </w:pPr>
            <w:r>
              <w:t xml:space="preserve">Mã số: V.05.01.02</w:t>
            </w:r>
          </w:p>
        </w:tc>
      </w:tr>
      <w:tr>
        <w:trPr>
          <w:jc w:val="left"/>
        </w:trPr>
        <w:tc>
          <w:tcPr>
            <w:tcW w:w="0" w:type="auto"/>
            <w:shd w:val="clear" w:color="auto" w:fill="auto"/>
            <w:vAlign w:val="center"/>
          </w:tcPr>
          <w:p>
            <w:pPr>
              <w:pStyle w:val="Normal(Web)"/>
              <w:divId w:val="26"/>
              <w:rPr>
                <w:vanish w:val="0"/>
              </w:rPr>
            </w:pPr>
            <w:r>
              <w:t xml:space="preserve">c) Nghiên cứu viên (hạng III)</w:t>
            </w:r>
          </w:p>
        </w:tc>
        <w:tc>
          <w:tcPr>
            <w:tcW w:w="0" w:type="auto"/>
            <w:shd w:val="clear" w:color="auto" w:fill="auto"/>
            <w:vAlign w:val="center"/>
          </w:tcPr>
          <w:p>
            <w:pPr>
              <w:pStyle w:val="Normal(Web)"/>
              <w:divId w:val="27"/>
              <w:rPr>
                <w:vanish w:val="0"/>
              </w:rPr>
            </w:pPr>
            <w:r>
              <w:t xml:space="preserve">Mã số: V.05.01.03</w:t>
            </w:r>
          </w:p>
        </w:tc>
      </w:tr>
      <w:tr>
        <w:trPr>
          <w:jc w:val="left"/>
        </w:trPr>
        <w:tc>
          <w:tcPr>
            <w:tcW w:w="0" w:type="auto"/>
            <w:shd w:val="clear" w:color="auto" w:fill="auto"/>
            <w:vAlign w:val="center"/>
          </w:tcPr>
          <w:p>
            <w:pPr>
              <w:pStyle w:val="Normal(Web)"/>
              <w:divId w:val="28"/>
              <w:rPr>
                <w:vanish w:val="0"/>
              </w:rPr>
            </w:pPr>
            <w:r>
              <w:t xml:space="preserve">d) Trợ lý nghiên cứu (hạng IV)</w:t>
            </w:r>
          </w:p>
        </w:tc>
        <w:tc>
          <w:tcPr>
            <w:tcW w:w="0" w:type="auto"/>
            <w:shd w:val="clear" w:color="auto" w:fill="auto"/>
            <w:vAlign w:val="center"/>
          </w:tcPr>
          <w:p>
            <w:pPr>
              <w:pStyle w:val="Normal(Web)"/>
              <w:divId w:val="29"/>
              <w:rPr>
                <w:vanish w:val="0"/>
              </w:rPr>
            </w:pPr>
            <w:r>
              <w:t xml:space="preserve">Mã số: V.05.01.04</w:t>
            </w:r>
          </w:p>
        </w:tc>
      </w:tr>
      <w:tr>
        <w:trPr>
          <w:jc w:val="left"/>
        </w:trPr>
        <w:tc>
          <w:tcPr>
            <w:tcW w:w="0" w:type="auto"/>
            <w:shd w:val="clear" w:color="auto" w:fill="auto"/>
            <w:vAlign w:val="center"/>
          </w:tcPr>
          <w:p>
            <w:pPr>
              <w:pStyle w:val="Normal(Web)"/>
              <w:divId w:val="30"/>
              <w:rPr>
                <w:vanish w:val="0"/>
              </w:rPr>
            </w:pPr>
            <w:r>
              <w:t xml:space="preserve">3. Nhóm chức danh công nghệ bao gồm:</w:t>
            </w:r>
          </w:p>
        </w:tc>
      </w:tr>
      <w:tr>
        <w:trPr>
          <w:jc w:val="left"/>
        </w:trPr>
        <w:tc>
          <w:tcPr>
            <w:tcW w:w="0" w:type="auto"/>
            <w:shd w:val="clear" w:color="auto" w:fill="auto"/>
            <w:vAlign w:val="center"/>
          </w:tcPr>
          <w:p>
            <w:pPr>
              <w:pStyle w:val="Normal(Web)"/>
              <w:divId w:val="31"/>
              <w:rPr>
                <w:vanish w:val="0"/>
              </w:rPr>
            </w:pPr>
            <w:r>
              <w:t xml:space="preserve">a) Kỹ sư cao cấp (hạng I)</w:t>
            </w:r>
          </w:p>
        </w:tc>
        <w:tc>
          <w:tcPr>
            <w:tcW w:w="0" w:type="auto"/>
            <w:shd w:val="clear" w:color="auto" w:fill="auto"/>
            <w:vAlign w:val="center"/>
          </w:tcPr>
          <w:p>
            <w:pPr>
              <w:pStyle w:val="Normal(Web)"/>
              <w:divId w:val="32"/>
              <w:rPr>
                <w:vanish w:val="0"/>
              </w:rPr>
            </w:pPr>
            <w:r>
              <w:t xml:space="preserve">Mã số: V.05.02.05</w:t>
            </w:r>
          </w:p>
        </w:tc>
      </w:tr>
      <w:tr>
        <w:trPr>
          <w:jc w:val="left"/>
        </w:trPr>
        <w:tc>
          <w:tcPr>
            <w:tcW w:w="0" w:type="auto"/>
            <w:shd w:val="clear" w:color="auto" w:fill="auto"/>
            <w:vAlign w:val="center"/>
          </w:tcPr>
          <w:p>
            <w:pPr>
              <w:pStyle w:val="Normal(Web)"/>
              <w:divId w:val="33"/>
              <w:rPr>
                <w:vanish w:val="0"/>
              </w:rPr>
            </w:pPr>
            <w:r>
              <w:t xml:space="preserve">b) Kỹ sư chính (hạng II)</w:t>
            </w:r>
          </w:p>
        </w:tc>
        <w:tc>
          <w:tcPr>
            <w:tcW w:w="0" w:type="auto"/>
            <w:shd w:val="clear" w:color="auto" w:fill="auto"/>
            <w:vAlign w:val="center"/>
          </w:tcPr>
          <w:p>
            <w:pPr>
              <w:pStyle w:val="Normal(Web)"/>
              <w:divId w:val="34"/>
              <w:rPr>
                <w:vanish w:val="0"/>
              </w:rPr>
            </w:pPr>
            <w:r>
              <w:t xml:space="preserve">Mã số: V.05.02.06</w:t>
            </w:r>
          </w:p>
        </w:tc>
      </w:tr>
      <w:tr>
        <w:trPr>
          <w:jc w:val="left"/>
        </w:trPr>
        <w:tc>
          <w:tcPr>
            <w:tcW w:w="0" w:type="auto"/>
            <w:shd w:val="clear" w:color="auto" w:fill="auto"/>
            <w:vAlign w:val="center"/>
          </w:tcPr>
          <w:p>
            <w:pPr>
              <w:pStyle w:val="Normal(Web)"/>
              <w:divId w:val="35"/>
              <w:rPr>
                <w:vanish w:val="0"/>
              </w:rPr>
            </w:pPr>
            <w:r>
              <w:t xml:space="preserve">c) Kỹ sư (hạng III)</w:t>
            </w:r>
          </w:p>
        </w:tc>
        <w:tc>
          <w:tcPr>
            <w:tcW w:w="0" w:type="auto"/>
            <w:shd w:val="clear" w:color="auto" w:fill="auto"/>
            <w:vAlign w:val="center"/>
          </w:tcPr>
          <w:p>
            <w:pPr>
              <w:pStyle w:val="Normal(Web)"/>
              <w:divId w:val="36"/>
              <w:rPr>
                <w:vanish w:val="0"/>
              </w:rPr>
            </w:pPr>
            <w:r>
              <w:t xml:space="preserve">Mã số: V.05.02.07</w:t>
            </w:r>
          </w:p>
        </w:tc>
      </w:tr>
      <w:tr>
        <w:trPr>
          <w:jc w:val="left"/>
        </w:trPr>
        <w:tc>
          <w:tcPr>
            <w:tcW w:w="0" w:type="auto"/>
            <w:shd w:val="clear" w:color="auto" w:fill="auto"/>
            <w:vAlign w:val="center"/>
          </w:tcPr>
          <w:p>
            <w:pPr>
              <w:pStyle w:val="Normal(Web)"/>
              <w:divId w:val="37"/>
              <w:rPr>
                <w:vanish w:val="0"/>
              </w:rPr>
            </w:pPr>
            <w:r>
              <w:t xml:space="preserve">d) Kỹ thuật viên (hạng IV) Mã số:</w:t>
            </w:r>
          </w:p>
        </w:tc>
        <w:tc>
          <w:tcPr>
            <w:tcW w:w="0" w:type="auto"/>
            <w:shd w:val="clear" w:color="auto" w:fill="auto"/>
            <w:vAlign w:val="center"/>
          </w:tcPr>
          <w:p>
            <w:pPr>
              <w:pStyle w:val="Normal(Web)"/>
              <w:divId w:val="38"/>
              <w:rPr>
                <w:vanish w:val="0"/>
              </w:rPr>
            </w:pPr>
            <w:r>
              <w:t xml:space="preserve">V.05.02.08</w:t>
            </w:r>
          </w:p>
        </w:tc>
      </w:tr>
    </w:tbl>
    <w:p>
      <w:pPr>
        <w:pStyle w:val="Normal(Web)"/>
        <w:divId w:val="39"/>
        <w:rPr>
          <w:vanish w:val="0"/>
        </w:rPr>
      </w:pPr>
      <w:r>
        <w:rPr>
          <w:b/>
        </w:rPr>
        <w:t xml:space="preserve">Điều 3. Tiêu chuẩn chung về đạo đức nghề nghiệp của viên chức chuyên ngành khoa học và công nghệ</w:t>
      </w:r>
    </w:p>
    <w:p>
      <w:pPr>
        <w:pStyle w:val="Normal(Web)"/>
        <w:divId w:val="40"/>
        <w:rPr>
          <w:vanish w:val="0"/>
        </w:rPr>
      </w:pPr>
      <w:r>
        <w:t xml:space="preserve">1. Có tinh thần trách nhiệm cao đối với công việc được giao, luôn tuân thủ pháp luật; luôn thực hiện đúng và đầy đủ các nghĩa vụ của người viên chức trong hoạt động nghề nghiệp.</w:t>
      </w:r>
    </w:p>
    <w:p>
      <w:pPr>
        <w:pStyle w:val="Normal(Web)"/>
        <w:divId w:val="41"/>
        <w:rPr>
          <w:vanish w:val="0"/>
        </w:rPr>
      </w:pPr>
      <w:r>
        <w:t xml:space="preserve">2. Trung thực, đoàn kết, có tinh thần cầu thị, hợp tác, sáng tạo, sẵn sàng tiếp thu, học hỏi cái mới, tự nâng cao trình độ, có ý thức bảo vệ bí mật nhà nước về khoa học và công nghệ, bảo đảm quốc phòng, an ninh.</w:t>
      </w:r>
    </w:p>
    <w:p>
      <w:pPr>
        <w:pStyle w:val="Normal(Web)"/>
        <w:divId w:val="42"/>
        <w:jc w:val="center"/>
        <w:rPr>
          <w:vanish w:val="0"/>
        </w:rPr>
      </w:pPr>
      <w:r>
        <w:rPr>
          <w:b/>
        </w:rPr>
        <w:t xml:space="preserve">Chương II</w:t>
      </w:r>
    </w:p>
    <w:p>
      <w:pPr>
        <w:pStyle w:val="Normal(Web)"/>
        <w:divId w:val="43"/>
        <w:jc w:val="center"/>
        <w:rPr>
          <w:vanish w:val="0"/>
        </w:rPr>
      </w:pPr>
      <w:r>
        <w:rPr>
          <w:b/>
        </w:rPr>
        <w:t xml:space="preserve">TIÊU CHUẨN CHỨC DANH NGHỀ NGHIỆP</w:t>
      </w:r>
    </w:p>
    <w:p>
      <w:pPr>
        <w:pStyle w:val="Normal(Web)"/>
        <w:divId w:val="44"/>
        <w:rPr>
          <w:vanish w:val="0"/>
        </w:rPr>
      </w:pPr>
      <w:r>
        <w:rPr>
          <w:b/>
        </w:rPr>
        <w:t xml:space="preserve">Điều 4. </w:t>
      </w:r>
      <w:r>
        <w:rPr>
          <w:b/>
        </w:rPr>
        <w:t xml:space="preserve">Nghiên cứu</w:t>
      </w:r>
      <w:r>
        <w:rPr>
          <w:b/>
        </w:rPr>
        <w:t xml:space="preserve"> viên cao cấp (hạng I) - Mã số: V.05.01.01</w:t>
      </w:r>
    </w:p>
    <w:p>
      <w:pPr>
        <w:pStyle w:val="Normal(Web)"/>
        <w:divId w:val="45"/>
        <w:rPr>
          <w:vanish w:val="0"/>
        </w:rPr>
      </w:pPr>
      <w:r>
        <w:t xml:space="preserve">1. Nhiệm vụ:</w:t>
      </w:r>
    </w:p>
    <w:p>
      <w:pPr>
        <w:pStyle w:val="Normal(Web)"/>
        <w:divId w:val="46"/>
        <w:rPr>
          <w:vanish w:val="0"/>
        </w:rPr>
      </w:pPr>
      <w:r>
        <w:t xml:space="preserve">a) Trực tiếp nghiên cứu, đề xuất và chủ trì thực hiện các nhiệm vụ khoa học và công nghệ cấp quốc gia, cấp bộ, cấp tỉnh của bộ, ngành và địa phương; đề xuất giải pháp và tổ chức hướng dẫn, theo dõi, đánh giá việc áp dụng kết quả nghiên cứu vào thực tiễn;</w:t>
      </w:r>
    </w:p>
    <w:p>
      <w:pPr>
        <w:pStyle w:val="Normal(Web)"/>
        <w:divId w:val="47"/>
        <w:rPr>
          <w:vanish w:val="0"/>
        </w:rPr>
      </w:pPr>
      <w:r>
        <w:t xml:space="preserve">b) Nghiên cứu, đề xuất, tham gia xây dựng các chủ trương, chính sách, định hướng, kế hoạch phát triển và ứng dụng khoa học và công nghệ của quốc gia, bộ ngành và địa phương. Tham gia tư vấn các nhiệm vụ khoa học và công nghệ cấp quốc gia, cấp bộ, cấp tỉnh;</w:t>
      </w:r>
    </w:p>
    <w:p>
      <w:pPr>
        <w:pStyle w:val="Normal(Web)"/>
        <w:divId w:val="48"/>
        <w:rPr>
          <w:vanish w:val="0"/>
        </w:rPr>
      </w:pPr>
      <w:r>
        <w:t xml:space="preserve">c) Tổ chức</w:t>
      </w:r>
      <w:r>
        <w:t xml:space="preserve"> chỉ đạo chuyên môn, hướng dẫn nghiên cứu viên chính, nghiên cứu viên, trợ lý nghiên cứu, cộng tác viên tham gia thực hiện nhiệm vụ khoa học và công nghệ;</w:t>
      </w:r>
    </w:p>
    <w:p>
      <w:pPr>
        <w:pStyle w:val="Normal(Web)"/>
        <w:divId w:val="49"/>
        <w:rPr>
          <w:vanish w:val="0"/>
        </w:rPr>
      </w:pPr>
      <w:r>
        <w:t xml:space="preserve">d) Tham gia giảng dạy hoặc hướng dẫn khoa học cho các nghiên cứu sinh, học viên cao học, sinh viên ở các cơ sở đào tạo;</w:t>
      </w:r>
    </w:p>
    <w:p>
      <w:pPr>
        <w:pStyle w:val="Normal(Web)"/>
        <w:divId w:val="50"/>
        <w:rPr>
          <w:vanish w:val="0"/>
        </w:rPr>
      </w:pPr>
      <w:r>
        <w:t xml:space="preserve">đ) Chủ trì, tham gia: tổ chức các hội nghị, hội thảo, sinh hoạt học thuật trong nước và quốc tế, xây dựng báo cáo kết quả nghiên cứu, biên soạn các tài liệu nhằm phổ biến, ứng dụng rộng rãi các kết quả nghiên cứu vào thực tiễn.</w:t>
      </w:r>
    </w:p>
    <w:p>
      <w:pPr>
        <w:pStyle w:val="Normal(Web)"/>
        <w:divId w:val="51"/>
        <w:rPr>
          <w:vanish w:val="0"/>
        </w:rPr>
      </w:pPr>
      <w:r>
        <w:t xml:space="preserve">2. Tiêu chuẩn về trình độ đào tạo, bồi dưỡng:</w:t>
      </w:r>
    </w:p>
    <w:p>
      <w:pPr>
        <w:pStyle w:val="Normal(Web)"/>
        <w:divId w:val="52"/>
        <w:rPr>
          <w:vanish w:val="0"/>
        </w:rPr>
      </w:pPr>
      <w:r>
        <w:t xml:space="preserve">a) Có trình độ tiến sĩ trở lên phù hợp với chuyên ngành nghiên cứu;</w:t>
      </w:r>
    </w:p>
    <w:p>
      <w:pPr>
        <w:pStyle w:val="Normal(Web)"/>
        <w:divId w:val="53"/>
        <w:rPr>
          <w:vanish w:val="0"/>
        </w:rPr>
      </w:pPr>
      <w:r>
        <w:t xml:space="preserve">b) Có trình độ ngoại ngữ bậc 4 (B2) theo quy định tại Thông tư số </w:t>
      </w:r>
      <w:hyperlink r:id="rId7" w:history="1">
        <w:r>
          <w:rPr>
            <w:rStyle w:val="Hyperlink"/>
          </w:rPr>
          <w:t xml:space="preserve">01/2014/TT-BGDĐT </w:t>
        </w:r>
      </w:hyperlink>
      <w:r>
        <w:t xml:space="preserve"> ngày 24 tháng 01 năm 2014 của Bộ Giáo dục và Đào tạo ban hành khung năng lực ngoại ngữ 6 bậc dùng cho Việt Nam;</w:t>
      </w:r>
    </w:p>
    <w:p>
      <w:pPr>
        <w:pStyle w:val="Normal(Web)"/>
        <w:divId w:val="54"/>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55"/>
        <w:rPr>
          <w:vanish w:val="0"/>
        </w:rPr>
      </w:pPr>
      <w:r>
        <w:t xml:space="preserve">d) Có chứng chỉ bồi dưỡng nghiên cứu viên cao cấp (hạng I).</w:t>
      </w:r>
    </w:p>
    <w:p>
      <w:pPr>
        <w:pStyle w:val="Normal(Web)"/>
        <w:divId w:val="56"/>
        <w:rPr>
          <w:vanish w:val="0"/>
        </w:rPr>
      </w:pPr>
      <w:r>
        <w:t xml:space="preserve">3. Tiêu chuẩn về năng lực chuyên môn, nghiệp vụ:</w:t>
      </w:r>
    </w:p>
    <w:p>
      <w:pPr>
        <w:pStyle w:val="Normal(Web)"/>
        <w:divId w:val="57"/>
        <w:rPr>
          <w:vanish w:val="0"/>
        </w:rPr>
      </w:pPr>
      <w:r>
        <w:t xml:space="preserve">a) Nắm vững chủ trương, đường lối, chính sách phát triển kinh tế - xã hội của Đảng và Nhà nước, định hướng chiến lược phát triển khoa học và công nghệ của quốc gia, ngành, địa phương. Nắm được các thành tựu tiến bộ khoa học và công nghệ và xu hướng phát triển khoa học và công nghệ trong nước và trên thế giới liên quan đến lĩnh vực nghiên cứu;</w:t>
      </w:r>
    </w:p>
    <w:p>
      <w:pPr>
        <w:pStyle w:val="Normal(Web)"/>
        <w:divId w:val="58"/>
        <w:rPr>
          <w:vanish w:val="0"/>
        </w:rPr>
      </w:pPr>
      <w:r>
        <w:t xml:space="preserve">b) Có khả năng nghiên cứu sâu về chuyên ngành và nghiên cứu liên ngành trong lĩnh vực chuyên môn; đề xuất, tư vấn và giải quyết các vấn đề mang tính chiến lược của trung ương và địa phương; khả năng tổng kết thực tiễn, xây dựng và trình bày các báo cáo nghiên cứu khoa học có tính chiến lược trong các hội nghị, hội thảo khoa học quan trọng; khả năng tập hợp và tổ chức các cá nhân có năng lực để thực hiện nhiệm vụ khoa học và công nghệ, khả năng gắn kết giữa nghiên cứu khoa học với đào tạo và sản xuất;</w:t>
      </w:r>
    </w:p>
    <w:p>
      <w:pPr>
        <w:pStyle w:val="Normal(Web)"/>
        <w:divId w:val="59"/>
        <w:rPr>
          <w:vanish w:val="0"/>
        </w:rPr>
      </w:pPr>
      <w:r>
        <w:t xml:space="preserve">c) Có kinh nghiệm nghiên cứu khoa học, khả năng tư duy độc lập, sáng tạo, kết hợp nghiên cứu lý luận với thực tiễn, kinh nghiệm hợp tác với các nhà khoa học, các tổ chức khoa học và công nghệ quốc tế trong lĩnh vực chuyên môn; có kiến thức chuyên sâu về chuyên ngành phù hợp với nhiệm vụ được giao và hiểu biết rộng về các chuyên ngành có liên quan;</w:t>
      </w:r>
    </w:p>
    <w:p>
      <w:pPr>
        <w:pStyle w:val="Normal(Web)"/>
        <w:divId w:val="60"/>
        <w:rPr>
          <w:vanish w:val="0"/>
        </w:rPr>
      </w:pPr>
      <w:r>
        <w:t xml:space="preserve">d) Đã chủ trì hoặc tham gia ít nhất 01 nhiệm vụ khoa học và công nghệ cấp quốc gia (hoặc chủ trì ít nhất 02 nhiệm vụ khoa học và công nghệ cấp bộ, cấp tỉnh) được nghiệm thu ở mức đạt trở lên và tham gia ít nhất 02 nhiệm vụ khoa học và công nghệ cấp bộ, cấp tỉnh được nghiệm thu ở mức đạt trở lên; hoặc là (đồng) tác giả hoặc (đồng) chủ biên của ít nhất 01 sách chuyên khảo và là tác giả của ít nhất 01 bài báo khoa học công bố trên tạp chí quốc tế có mã số chuẩn quốc tế cho xuất bản phẩm nhiều kỳ (ISSN) (hoặc ít nhất 06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w:t>
      </w:r>
    </w:p>
    <w:p>
      <w:pPr>
        <w:pStyle w:val="Normal(Web)"/>
        <w:divId w:val="61"/>
        <w:rPr>
          <w:vanish w:val="0"/>
        </w:rPr>
      </w:pPr>
      <w:r>
        <w:t xml:space="preserve">đ) Viên chức thăng hạng từ chức danh nghiên cứu viên chính lên chức danh nghiên cứu viên cao cấp (hạng I) phải có thời gian giữ chức danh nghiên cứu viên chính (hạng II) hoặc tương đương tối thiểu là 6 (sáu) năm, trong đó thời gian gần nhất giữ chức danh nghiên cứu viên chính (hạng II) tối thiểu là 2 (hai) năm.</w:t>
      </w:r>
    </w:p>
    <w:p>
      <w:pPr>
        <w:pStyle w:val="Normal(Web)"/>
        <w:divId w:val="62"/>
        <w:rPr>
          <w:vanish w:val="0"/>
        </w:rPr>
      </w:pPr>
      <w:r>
        <w:rPr>
          <w:b/>
        </w:rPr>
        <w:t xml:space="preserve">Điều 5. </w:t>
      </w:r>
      <w:r>
        <w:rPr>
          <w:b/>
        </w:rPr>
        <w:t xml:space="preserve">Nghiên cứu</w:t>
      </w:r>
      <w:r>
        <w:rPr>
          <w:b/>
        </w:rPr>
        <w:t xml:space="preserve"> viên chính (hạng II) - Mã số: V.05.01.02</w:t>
      </w:r>
    </w:p>
    <w:p>
      <w:pPr>
        <w:pStyle w:val="Normal(Web)"/>
        <w:divId w:val="63"/>
        <w:rPr>
          <w:vanish w:val="0"/>
        </w:rPr>
      </w:pPr>
      <w:r>
        <w:t xml:space="preserve">1. Nhiệm vụ:</w:t>
      </w:r>
    </w:p>
    <w:p>
      <w:pPr>
        <w:pStyle w:val="Normal(Web)"/>
        <w:divId w:val="64"/>
        <w:rPr>
          <w:vanish w:val="0"/>
        </w:rPr>
      </w:pPr>
      <w:r>
        <w:t xml:space="preserve">a) Chủ trì thực hiện các nhiệm vụ khoa học và công nghệ cấp bộ, cấp tỉnh hoặc tham gia thực hiện nhiệm vụ khoa học và công nghệ cấp quốc gia;</w:t>
      </w:r>
    </w:p>
    <w:p>
      <w:pPr>
        <w:pStyle w:val="Normal(Web)"/>
        <w:divId w:val="65"/>
        <w:rPr>
          <w:vanish w:val="0"/>
        </w:rPr>
      </w:pPr>
      <w:r>
        <w:t xml:space="preserve">b) Chủ trì tổ chức các nhóm nghiên cứu và hướng dẫn chuyên môn đối với các nghiên cứu viên, trợ lý nghiên cứu, cộng tác viên thực hiện nội dung nghiên cứu khoa học và phát triển công nghệ;</w:t>
      </w:r>
    </w:p>
    <w:p>
      <w:pPr>
        <w:pStyle w:val="Normal(Web)"/>
        <w:divId w:val="66"/>
        <w:rPr>
          <w:vanish w:val="0"/>
        </w:rPr>
      </w:pPr>
      <w:r>
        <w:t xml:space="preserve">c) Chịu trách nhiệm giải quyết các vấn đề chủ yếu trong nhiệm vụ khoa học và công nghệ được giao; viết các báo cáo kết quả nghiên cứu, quy trình ứng dụng, biên soạn các tài liệu nhằm phổ biến và áp dụng rộng rãi, hiệu quả các kết quả nghiên cứu phục vụ sản xuất và đời sống; </w:t>
      </w:r>
      <w:r>
        <w:t xml:space="preserve">tổ chức</w:t>
      </w:r>
      <w:r>
        <w:t xml:space="preserve"> hướng dẫn, theo dõi, đánh giá việc áp dụng kết quả nghiên cứu vào thực tiễn;</w:t>
      </w:r>
    </w:p>
    <w:p>
      <w:pPr>
        <w:pStyle w:val="Normal(Web)"/>
        <w:divId w:val="67"/>
        <w:rPr>
          <w:vanish w:val="0"/>
        </w:rPr>
      </w:pPr>
      <w:r>
        <w:t xml:space="preserve">d) Tham gia xây dựng các chủ trương, kế hoạch và biện pháp triển khai hoạt động khoa học và công nghệ của bộ, ngành, địa phương và của đơn vị; tham gia tổ chức các hội nghị khoa học và các sinh hoạt học thuật chuyên ngành; tham gia tư vấn các nhiệm vụ khoa học và công nghệ; tham gia giảng dạy và hướng dẫn khoa học cho các học viên cao học, sinh viên đại học ở các cơ sở đào tạo.</w:t>
      </w:r>
    </w:p>
    <w:p>
      <w:pPr>
        <w:pStyle w:val="Normal(Web)"/>
        <w:divId w:val="68"/>
        <w:rPr>
          <w:vanish w:val="0"/>
        </w:rPr>
      </w:pPr>
      <w:r>
        <w:t xml:space="preserve">2. Tiêu chuẩn về trình độ đào tạo, bồi dưỡng:</w:t>
      </w:r>
    </w:p>
    <w:p>
      <w:pPr>
        <w:pStyle w:val="Normal(Web)"/>
        <w:divId w:val="69"/>
        <w:rPr>
          <w:vanish w:val="0"/>
        </w:rPr>
      </w:pPr>
      <w:r>
        <w:t xml:space="preserve">a) Có trình độ thạc sĩ trở lên phù hợp với chuyên ngành nghiên cứu;</w:t>
      </w:r>
    </w:p>
    <w:p>
      <w:pPr>
        <w:pStyle w:val="Normal(Web)"/>
        <w:divId w:val="70"/>
        <w:rPr>
          <w:vanish w:val="0"/>
        </w:rPr>
      </w:pPr>
      <w:r>
        <w:t xml:space="preserve">b) Có trình độ ngoại ngữ bậc 3 (B1) theo quy định tại Thông tư số 01/2014/TT-BGDĐT ngày 24 tháng 01 năm 2014 của Bộ Giáo dục và Đào tạo ban hành khung năng lực ngoại ngữ 6 bậc dùng cho Việt Nam;</w:t>
      </w:r>
    </w:p>
    <w:p>
      <w:pPr>
        <w:pStyle w:val="Normal(Web)"/>
        <w:divId w:val="71"/>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72"/>
        <w:rPr>
          <w:vanish w:val="0"/>
        </w:rPr>
      </w:pPr>
      <w:r>
        <w:t xml:space="preserve">d) Có chứng chỉ bồi dưỡng nghiên cứu viên chính (hạng II).</w:t>
      </w:r>
    </w:p>
    <w:p>
      <w:pPr>
        <w:pStyle w:val="Normal(Web)"/>
        <w:divId w:val="73"/>
        <w:rPr>
          <w:vanish w:val="0"/>
        </w:rPr>
      </w:pPr>
      <w:r>
        <w:t xml:space="preserve">3. Tiêu chuẩn về năng lực chuyên môn, nghiệp vụ:</w:t>
      </w:r>
    </w:p>
    <w:p>
      <w:pPr>
        <w:pStyle w:val="Normal(Web)"/>
        <w:divId w:val="74"/>
        <w:rPr>
          <w:vanish w:val="0"/>
        </w:rPr>
      </w:pPr>
      <w:r>
        <w:t xml:space="preserve">a) Nắm vững chủ trương, đường lối, chính sách phát triển kinh tế - xã hội, phát </w:t>
      </w:r>
      <w:r>
        <w:t xml:space="preserve">triển</w:t>
      </w:r>
      <w:r>
        <w:t xml:space="preserve"> khoa học và công nghệ của Đảng và Nhà nước, thành tựu và xu hướng phát triển khoa học và công nghệ, những tiến bộ khoa học và công nghệ quan trọng trong nước và trên thế giới liên quan đến lĩnh vực nghiên cứu; nắm vững nội dung quản lý, phương pháp nghiên cứu, xử lý thông tin, đánh giá kết quả nhiệm vụ khoa học và công nghệ;</w:t>
      </w:r>
    </w:p>
    <w:p>
      <w:pPr>
        <w:pStyle w:val="Normal(Web)"/>
        <w:divId w:val="75"/>
        <w:rPr>
          <w:vanish w:val="0"/>
        </w:rPr>
      </w:pPr>
      <w:r>
        <w:t xml:space="preserve">b) Nắm vững và có khả năng vận dụng thành thạo các lý thuyết và phương pháp nghiên cứu khoa học; có kiến thức chuyên sâu về chuyên ngành phù hợp với nhiệm vụ được giao và kiến thức cơ sở về một số chuyên ngành có liên quan;</w:t>
      </w:r>
    </w:p>
    <w:p>
      <w:pPr>
        <w:pStyle w:val="Normal(Web)"/>
        <w:divId w:val="76"/>
        <w:rPr>
          <w:vanish w:val="0"/>
        </w:rPr>
      </w:pPr>
      <w:r>
        <w:t xml:space="preserve">c) Có khả năng đề xuất và xác định hướng nghiên cứu về một vấn đề khoa học và công nghệ. Có tư duy độc lập, sáng tạo, khả năng tiếp thu, nghiên cứu và triển khai ứng dụng kết quả nghiên cứu vào thực tiễn. Có khả năng tập hợp các cán bộ nghiên cứu và tổ chức thực hiện nhiệm vụ và giải quyết các vấn đề nảy sinh từ thực tiễn; khả năng tổng kết thực tiễn, xây dựng và trình bày các báo cáo nghiên cứu khoa học trong các hội nghị, hội thảo khoa học chuyên ngành cấp bộ, ngành; có khả năng tổ chức các sinh hoạt học thuật trong nước và tham gia các sinh hoạt học thuật quốc tế;</w:t>
      </w:r>
    </w:p>
    <w:p>
      <w:pPr>
        <w:pStyle w:val="Normal(Web)"/>
        <w:divId w:val="77"/>
        <w:rPr>
          <w:vanish w:val="0"/>
        </w:rPr>
      </w:pPr>
      <w:r>
        <w:t xml:space="preserve">d) Đã chủ trì ít nhất 01 nhiệm vụ khoa học và công nghệ cấp bộ, cấp tỉnh (hoặc chủ trì ít nhất 02 nhiệm vụ khoa học và công nghệ cấp cơ sở) được nghiệm thu ở mức đạt trở lên và tham gia ít nhất 01 nhiệm vụ khoa học và công nghệ cấp bộ, cấp tỉnh được nghiệm ở mức đạt trở lên; hoặc tham gia nhóm tác giả của ít nhất 01 sách chuyên khảo và là tác giả của ít nhất 03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w:t>
      </w:r>
    </w:p>
    <w:p>
      <w:pPr>
        <w:pStyle w:val="Normal(Web)"/>
        <w:divId w:val="78"/>
        <w:rPr>
          <w:vanish w:val="0"/>
        </w:rPr>
      </w:pPr>
      <w:r>
        <w:t xml:space="preserve">đ) Viên chức thăng hạng từ chức danh nghiên cứu viên lên chức danh nghiên cứu viên chính (hạng II) phải có thời gian giữ chức danh nghiên cứu viên (hạng III) hoặc tương đương tối thiểu là 9 (chín) năm, trong đó thời gian gần nhất giữ chức danh nghiên cứu viên (hạng III) tối thiểu là 2 (hai) năm.</w:t>
      </w:r>
    </w:p>
    <w:p>
      <w:pPr>
        <w:pStyle w:val="Normal(Web)"/>
        <w:divId w:val="79"/>
        <w:rPr>
          <w:vanish w:val="0"/>
        </w:rPr>
      </w:pPr>
      <w:r>
        <w:rPr>
          <w:b/>
        </w:rPr>
        <w:t xml:space="preserve">Điều 6. </w:t>
      </w:r>
      <w:r>
        <w:rPr>
          <w:b/>
        </w:rPr>
        <w:t xml:space="preserve">Nghiên cứu</w:t>
      </w:r>
      <w:r>
        <w:rPr>
          <w:b/>
        </w:rPr>
        <w:t xml:space="preserve"> viên (hạng III) - Mã số: V.05.01.03</w:t>
      </w:r>
    </w:p>
    <w:p>
      <w:pPr>
        <w:pStyle w:val="Normal(Web)"/>
        <w:divId w:val="80"/>
        <w:rPr>
          <w:vanish w:val="0"/>
        </w:rPr>
      </w:pPr>
      <w:r>
        <w:t xml:space="preserve">1. Nhiệm vụ:</w:t>
      </w:r>
    </w:p>
    <w:p>
      <w:pPr>
        <w:pStyle w:val="Normal(Web)"/>
        <w:divId w:val="81"/>
        <w:rPr>
          <w:vanish w:val="0"/>
        </w:rPr>
      </w:pPr>
      <w:r>
        <w:t xml:space="preserve">a) Chủ trì thực hiện các nhiệm vụ khoa học và công nghệ cấp cơ sở trở lên hoặc tham gia nhiệm vụ khoa học và công nghệ cấp bộ, tỉnh;</w:t>
      </w:r>
    </w:p>
    <w:p>
      <w:pPr>
        <w:pStyle w:val="Normal(Web)"/>
        <w:divId w:val="82"/>
        <w:rPr>
          <w:vanish w:val="0"/>
        </w:rPr>
      </w:pPr>
      <w:r>
        <w:t xml:space="preserve">b) Trực tiếp nghiên cứu, tham gia các hoạt động điều tra, khảo sát, phục vụ nghiên cứu và hướng dẫn, kiểm tra các trợ lý nghiên cứu thực hiện các nội dung nghiên cứu, thí nghiệm được giao; tham gia các sinh hoạt học thuật chuyên ngành;</w:t>
      </w:r>
    </w:p>
    <w:p>
      <w:pPr>
        <w:pStyle w:val="Normal(Web)"/>
        <w:divId w:val="83"/>
        <w:rPr>
          <w:vanish w:val="0"/>
        </w:rPr>
      </w:pPr>
      <w:r>
        <w:t xml:space="preserve">c) Viết báo cáo tổng kết nhiệm vụ khoa học và công nghệ, biên soạn tài liệu, thông tin nhằm phổ biến và ứng dụng rộng rãi các kết quả nghiên cứu vào thực tiễn.</w:t>
      </w:r>
    </w:p>
    <w:p>
      <w:pPr>
        <w:pStyle w:val="Normal(Web)"/>
        <w:divId w:val="84"/>
        <w:rPr>
          <w:vanish w:val="0"/>
        </w:rPr>
      </w:pPr>
      <w:r>
        <w:t xml:space="preserve">2. Tiêu chuẩn về trình độ đào tạo, bồi dưỡng:</w:t>
      </w:r>
    </w:p>
    <w:p>
      <w:pPr>
        <w:pStyle w:val="Normal(Web)"/>
        <w:divId w:val="85"/>
        <w:rPr>
          <w:vanish w:val="0"/>
        </w:rPr>
      </w:pPr>
      <w:r>
        <w:t xml:space="preserve">a) Có trình độ đại học trở lên phù hợp với chuyên ngành nghiên cứu;</w:t>
      </w:r>
    </w:p>
    <w:p>
      <w:pPr>
        <w:pStyle w:val="Normal(Web)"/>
        <w:divId w:val="86"/>
        <w:rPr>
          <w:vanish w:val="0"/>
        </w:rPr>
      </w:pPr>
      <w:r>
        <w:t xml:space="preserve">b) Có trình độ ngoại ngữ bậc 2 (A2) theo quy định tại Thông tư số 01/2014/TT-BGDĐT ngày 24 tháng 01 năm 2014 của Bộ Giáo dục và Đào tạo ban hành khung năng lực ngoại ngữ 6 bậc dùng cho Việt Nam;</w:t>
      </w:r>
    </w:p>
    <w:p>
      <w:pPr>
        <w:pStyle w:val="Normal(Web)"/>
        <w:divId w:val="87"/>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88"/>
        <w:rPr>
          <w:vanish w:val="0"/>
        </w:rPr>
      </w:pPr>
      <w:r>
        <w:t xml:space="preserve">d) Có chứng chỉ bồi dưỡng nghiên cứu viên (hạng III).</w:t>
      </w:r>
    </w:p>
    <w:p>
      <w:pPr>
        <w:pStyle w:val="Normal(Web)"/>
        <w:divId w:val="89"/>
        <w:rPr>
          <w:vanish w:val="0"/>
        </w:rPr>
      </w:pPr>
      <w:r>
        <w:t xml:space="preserve">3. Tiêu </w:t>
      </w:r>
      <w:r>
        <w:t xml:space="preserve">chuẩn</w:t>
      </w:r>
      <w:r>
        <w:t xml:space="preserve"> về năng lực chuyên môn, nghiệp vụ:</w:t>
      </w:r>
    </w:p>
    <w:p>
      <w:pPr>
        <w:pStyle w:val="Normal(Web)"/>
        <w:divId w:val="90"/>
        <w:rPr>
          <w:vanish w:val="0"/>
        </w:rPr>
      </w:pPr>
      <w:r>
        <w:t xml:space="preserve">a) Nắm được chủ trương, đường lối, chính sách phát triển kinh tế - xã hội, phát triển khoa học và công nghệ của Đảng và Nhà nước; tình hình kinh tế - xã hội nói chung và các yêu cầu đòi hỏi của thực tiễn đối với lĩnh vực nghiên cứu; những thành tựu và xu hướng phát triển khoa học và công nghệ, những tiến bộ khoa học và công nghệ quan trọng trong nước và trên thế giới liên quan đến lĩnh vực nghiên cứu; nội dung quản lý, phương pháp triển khai nghiên cứu, xử lý thông tin, đánh giá kết quả nghiên cứu khoa học và công nghệ;</w:t>
      </w:r>
    </w:p>
    <w:p>
      <w:pPr>
        <w:pStyle w:val="Normal(Web)"/>
        <w:divId w:val="91"/>
        <w:rPr>
          <w:vanish w:val="0"/>
        </w:rPr>
      </w:pPr>
      <w:r>
        <w:t xml:space="preserve">b) Nắm vững cách thức sử dụng, vận hành, bảo quản thiết bị, vật tư dùng trong nghiên cứu và các quy định an toàn lao động, vệ sinh lao động có liên quan;</w:t>
      </w:r>
    </w:p>
    <w:p>
      <w:pPr>
        <w:pStyle w:val="Normal(Web)"/>
        <w:divId w:val="92"/>
        <w:rPr>
          <w:vanish w:val="0"/>
        </w:rPr>
      </w:pPr>
      <w:r>
        <w:t xml:space="preserve">c) Có khả năng nghiên cứu và triển khai ứng dụng kết quả nghiên cứu vào thực tiễn; có khả năng tổ chức và kết nối các nhà nghiên cứu có năng lực để thực hiện nhiệm vụ của một nhiệm vụ khoa học và công nghệ cụ thể; có khả năng xây dựng và trình bày các báo cáo nghiên cứu khoa học được giao, tham gia các hội nghị, hội thảo khoa học thuộc lĩnh vực nghiên cứu;</w:t>
      </w:r>
    </w:p>
    <w:p>
      <w:pPr>
        <w:pStyle w:val="Normal(Web)"/>
        <w:divId w:val="93"/>
        <w:rPr>
          <w:vanish w:val="0"/>
        </w:rPr>
      </w:pPr>
      <w:r>
        <w:t xml:space="preserve">d) Đã tham gia ít nhất 01 nhiệm vụ khoa học và công nghệ cấp bộ, cấp tỉnh (hoặc chủ trì ít nhất 01 nhiệm vụ khoa học và công nghệ cấp cơ sở) được nghiệm thu ở mức đạt trở lên; hoặc là tác giả hoặc tham gia nhóm tác giả của ít nhất 01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 (áp dụng đối với </w:t>
      </w:r>
      <w:r>
        <w:t xml:space="preserve">trường hợp</w:t>
      </w:r>
      <w:r>
        <w:t xml:space="preserve"> thăng hạng từ chức danh trợ lý nghiên cứu (hạng IV) lên chức danh nghiên cứu viên (hạng III);</w:t>
      </w:r>
    </w:p>
    <w:p>
      <w:pPr>
        <w:pStyle w:val="Normal(Web)"/>
        <w:divId w:val="94"/>
        <w:rPr>
          <w:vanish w:val="0"/>
        </w:rPr>
      </w:pPr>
      <w:r>
        <w:t xml:space="preserve">đ) Viên chức thăng hạng từ chức danh trợ lý nghiên cứu lên chức danh nghiên cứu viên (hạng III) phải có thời gian giữ chức danh trợ lý </w:t>
      </w:r>
      <w:r>
        <w:t xml:space="preserve">nghiên cứu</w:t>
      </w:r>
      <w:r>
        <w:t xml:space="preserve"> (hạng IV) hoặc tương đương tối thiểu là 3 (ba) năm.</w:t>
      </w:r>
    </w:p>
    <w:p>
      <w:pPr>
        <w:pStyle w:val="Normal(Web)"/>
        <w:divId w:val="95"/>
        <w:rPr>
          <w:vanish w:val="0"/>
        </w:rPr>
      </w:pPr>
      <w:r>
        <w:rPr>
          <w:b/>
        </w:rPr>
        <w:t xml:space="preserve">Điều 7. Trợ lý </w:t>
      </w:r>
      <w:r>
        <w:rPr>
          <w:b/>
        </w:rPr>
        <w:t xml:space="preserve">nghiên cứu</w:t>
      </w:r>
      <w:r>
        <w:rPr>
          <w:b/>
        </w:rPr>
        <w:t xml:space="preserve"> (hạng IV) - Mã số: V.05.01.04</w:t>
      </w:r>
    </w:p>
    <w:p>
      <w:pPr>
        <w:pStyle w:val="Normal(Web)"/>
        <w:divId w:val="96"/>
        <w:rPr>
          <w:vanish w:val="0"/>
        </w:rPr>
      </w:pPr>
      <w:r>
        <w:t xml:space="preserve">1. Nhiệm vụ:</w:t>
      </w:r>
    </w:p>
    <w:p>
      <w:pPr>
        <w:pStyle w:val="Normal(Web)"/>
        <w:divId w:val="97"/>
        <w:rPr>
          <w:vanish w:val="0"/>
        </w:rPr>
      </w:pPr>
      <w:r>
        <w:t xml:space="preserve">a) Thực hiện các công việc phục vụ nghiên cứu, tham gia điều tra, khảo sát, hoặc trợ giúp việc xử lý, tổng hợp các thông tin, dữ liệu trong phạm vi được giao;</w:t>
      </w:r>
    </w:p>
    <w:p>
      <w:pPr>
        <w:pStyle w:val="Normal(Web)"/>
        <w:divId w:val="98"/>
        <w:rPr>
          <w:vanish w:val="0"/>
        </w:rPr>
      </w:pPr>
      <w:r>
        <w:t xml:space="preserve">b) Làm nhiệm vụ hỗ trợ cho các chức danh nghiên cứu khoa học hạng cao hơn trong việc triển khai các hoạt động nghiên cứu.</w:t>
      </w:r>
    </w:p>
    <w:p>
      <w:pPr>
        <w:pStyle w:val="Normal(Web)"/>
        <w:divId w:val="99"/>
        <w:rPr>
          <w:vanish w:val="0"/>
        </w:rPr>
      </w:pPr>
      <w:r>
        <w:t xml:space="preserve">2. Tiêu chuẩn về trình độ đào tạo, bồi dưỡng:</w:t>
      </w:r>
    </w:p>
    <w:p>
      <w:pPr>
        <w:pStyle w:val="Normal(Web)"/>
        <w:divId w:val="100"/>
        <w:rPr>
          <w:vanish w:val="0"/>
        </w:rPr>
      </w:pPr>
      <w:r>
        <w:t xml:space="preserve">a) Có trình độ trung cấp trở lên phù hợp chuyên ngành nghiên cứu;</w:t>
      </w:r>
    </w:p>
    <w:p>
      <w:pPr>
        <w:pStyle w:val="Normal(Web)"/>
        <w:divId w:val="101"/>
        <w:rPr>
          <w:vanish w:val="0"/>
        </w:rPr>
      </w:pPr>
      <w:r>
        <w:t xml:space="preserve">b) Có trình độ ngoại ngữ bậc 1 (A1) theo quy định tại Thông tư số 01/2014/TT-BGDĐT ngày 24 tháng 01 năm 2014 của Bộ Giáo dục và Đào tạo ban hành khung năng lực ngoại ngữ 6 bậc dùng cho Việt Nam;</w:t>
      </w:r>
    </w:p>
    <w:p>
      <w:pPr>
        <w:pStyle w:val="Normal(Web)"/>
        <w:divId w:val="102"/>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103"/>
        <w:rPr>
          <w:vanish w:val="0"/>
        </w:rPr>
      </w:pPr>
      <w:r>
        <w:t xml:space="preserve">3. Tiêu chuẩn về năng lực chuyên môn, nghiệp vụ:</w:t>
      </w:r>
    </w:p>
    <w:p>
      <w:pPr>
        <w:pStyle w:val="Normal(Web)"/>
        <w:divId w:val="104"/>
        <w:rPr>
          <w:vanish w:val="0"/>
        </w:rPr>
      </w:pPr>
      <w:r>
        <w:t xml:space="preserve">a) Nắm được những nội dung cơ bản về phương hướng, nhiệm vụ nghiên cứu khoa học và phát triển công nghệ của ngành và đơn vị;</w:t>
      </w:r>
    </w:p>
    <w:p>
      <w:pPr>
        <w:pStyle w:val="Normal(Web)"/>
        <w:divId w:val="105"/>
        <w:rPr>
          <w:vanish w:val="0"/>
        </w:rPr>
      </w:pPr>
      <w:r>
        <w:t xml:space="preserve">b) Nắm được phương pháp nghiên cứu cơ bản, công cụ nghiên cứu cơ bản, qui trình cơ bản triển khai hoạt động nghiên cứu; cách thức sử dụng, vận hành, bảo quản thiết bị, vật tư dùng trong nghiên cứu;</w:t>
      </w:r>
    </w:p>
    <w:p>
      <w:pPr>
        <w:pStyle w:val="Normal(Web)"/>
        <w:divId w:val="106"/>
        <w:rPr>
          <w:vanish w:val="0"/>
        </w:rPr>
      </w:pPr>
      <w:r>
        <w:t xml:space="preserve">c) Có kiến thức lý thuyết cơ sở về lĩnh vực nghiên cứu được giao.</w:t>
      </w:r>
    </w:p>
    <w:p>
      <w:pPr>
        <w:pStyle w:val="Normal(Web)"/>
        <w:divId w:val="107"/>
        <w:rPr>
          <w:vanish w:val="0"/>
        </w:rPr>
      </w:pPr>
      <w:r>
        <w:rPr>
          <w:b/>
        </w:rPr>
        <w:t xml:space="preserve">Điều 8. Kỹ sư cao cấp (hạng I) - Mã số: V.05.02.05</w:t>
      </w:r>
    </w:p>
    <w:p>
      <w:pPr>
        <w:pStyle w:val="Normal(Web)"/>
        <w:divId w:val="108"/>
        <w:rPr>
          <w:vanish w:val="0"/>
        </w:rPr>
      </w:pPr>
      <w:r>
        <w:t xml:space="preserve">1. Nhiệm vụ:</w:t>
      </w:r>
    </w:p>
    <w:p>
      <w:pPr>
        <w:pStyle w:val="Normal(Web)"/>
        <w:divId w:val="109"/>
        <w:rPr>
          <w:vanish w:val="0"/>
        </w:rPr>
      </w:pPr>
      <w:r>
        <w:t xml:space="preserve">a) Chủ trì hoặc tham gia chỉ đạo xây dựng và đề ra các giải pháp thực hiện chiến lược, kế hoạch nghiên cứu ứng dụng và phát triển công nghệ cấp quốc gia, bộ, ngành, địa phương; các phương án công nghệ, luận chứng kinh tế - kỹ thuật của những công trình kinh tế - kỹ thuật trọng yếu cấp bộ, ngành;</w:t>
      </w:r>
    </w:p>
    <w:p>
      <w:pPr>
        <w:pStyle w:val="Normal(Web)"/>
        <w:divId w:val="110"/>
        <w:rPr>
          <w:vanish w:val="0"/>
        </w:rPr>
      </w:pPr>
      <w:r>
        <w:t xml:space="preserve">b) Chủ trì hoặc tham gia tổ chức xét duyệt các phương án công nghệ, luận chứng kinh tế - kỹ thuật của công trình thuộc chuyên ngành kỹ thuật. Chủ trì hoặc tham gia đánh giá các sáng kiến và thẩm định, giám định công nghệ là kết quả của các nhiệm vụ khoa học và công nghệ; ứng dụng tiến bộ khoa học và công nghệ vào sản xuất, đời sống; tham gia chính hoặc chủ trì thực hiện các đề tài, dự án, nhiệm vụ khoa học và công nghệ quốc gia, bộ, ngành và địa phương; chủ trì hoặc tham gia tổng kết rút kinh nghiệm về quản lý và các hoạt động nghiên cứu, phát triển công nghệ trong bộ, ngành, địa phương; đề xuất bổ sung các chủ trương, giải pháp cho phù hợp;</w:t>
      </w:r>
    </w:p>
    <w:p>
      <w:pPr>
        <w:pStyle w:val="Normal(Web)"/>
        <w:divId w:val="111"/>
        <w:rPr>
          <w:vanish w:val="0"/>
        </w:rPr>
      </w:pPr>
      <w:r>
        <w:t xml:space="preserve">c) Tham gia xây dựng mục tiêu, nội dung, chương trình và kế hoạch đào tạo, bồi dưỡng nâng cao trình độ nguồn nhân lực khoa học và công nghệ trong ngành. Biên soạn, biên tập các tài liệu, giáo trình phục vụ cho công tác đào tạo, bồi dưỡng nguồn nhân lực khoa học và công nghệ. Tham gia giảng dạy các lớp bồi dưỡng nâng cao trình độ cho kỹ sư chính, kỹ sư, kỹ thuật viên về chuyên ngành kỹ thuật đảm nhiệm;</w:t>
      </w:r>
    </w:p>
    <w:p>
      <w:pPr>
        <w:pStyle w:val="Normal(Web)"/>
        <w:divId w:val="112"/>
        <w:rPr>
          <w:vanish w:val="0"/>
        </w:rPr>
      </w:pPr>
      <w:r>
        <w:t xml:space="preserve">d) Tổ chức chỉ đạo triển khai thực hiện các phương án, bảo đảm cho các công trình, dự án được hoàn thành đúng tiến độ, an toàn, có chất lượng và đem lại hiệu quả kinh tế xã hội thiết thực;</w:t>
      </w:r>
    </w:p>
    <w:p>
      <w:pPr>
        <w:pStyle w:val="Normal(Web)"/>
        <w:divId w:val="113"/>
        <w:rPr>
          <w:vanish w:val="0"/>
        </w:rPr>
      </w:pPr>
      <w:r>
        <w:t xml:space="preserve">đ) Phát hiện, điều chỉnh hoặc đề nghị đình chỉ các hoạt động kỹ thuật, triển khai công nghệ trái với quy trình, quy chuẩn kỹ thuật quốc gia hiện hành;</w:t>
      </w:r>
    </w:p>
    <w:p>
      <w:pPr>
        <w:pStyle w:val="Normal(Web)"/>
        <w:divId w:val="114"/>
        <w:rPr>
          <w:vanish w:val="0"/>
        </w:rPr>
      </w:pPr>
      <w:r>
        <w:t xml:space="preserve">e) Khai thác, lựa chọn ứng dụng trực tiếp các công nghệ tiên tiến nhập khẩu từ nước ngoài; áp dụng nhanh các thành tựu kỹ thuật hiện đại tạo ra bước nhảy vọt trong kỹ thuật và cơ cấu tổ chức sản xuất. Hợp tác với các đối tác trong nước và nước ngoài thực hiện các nhiệm vụ khoa học và công nghệ cấp quốc gia, nhiệm vụ khoa học và công nghệ đặc biệt.</w:t>
      </w:r>
    </w:p>
    <w:p>
      <w:pPr>
        <w:pStyle w:val="Normal(Web)"/>
        <w:divId w:val="115"/>
        <w:rPr>
          <w:vanish w:val="0"/>
        </w:rPr>
      </w:pPr>
      <w:r>
        <w:t xml:space="preserve">2. Tiêu chuẩn về trình độ đào tạo, bồi dưỡng:</w:t>
      </w:r>
    </w:p>
    <w:p>
      <w:pPr>
        <w:pStyle w:val="Normal(Web)"/>
        <w:divId w:val="116"/>
        <w:rPr>
          <w:vanish w:val="0"/>
        </w:rPr>
      </w:pPr>
      <w:r>
        <w:t xml:space="preserve">a) Có trình độ thạc sĩ trở lên thuộc chuyên ngành kỹ thuật, công nghệ;</w:t>
      </w:r>
    </w:p>
    <w:p>
      <w:pPr>
        <w:pStyle w:val="Normal(Web)"/>
        <w:divId w:val="117"/>
        <w:rPr>
          <w:vanish w:val="0"/>
        </w:rPr>
      </w:pPr>
      <w:r>
        <w:t xml:space="preserve">b) Có trình độ ngoại ngữ bậc 4 (B2) theo quy định tại Thông tư số 01/2014/TT-BGDĐT ngày 24 tháng 01 năm 2014 của Bộ Giáo dục và Đào tạo ban hành khung năng lực ngoại ngữ 6 bậc dùng cho Việt Nam;</w:t>
      </w:r>
    </w:p>
    <w:p>
      <w:pPr>
        <w:pStyle w:val="Normal(Web)"/>
        <w:divId w:val="118"/>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119"/>
        <w:rPr>
          <w:vanish w:val="0"/>
        </w:rPr>
      </w:pPr>
      <w:r>
        <w:t xml:space="preserve">d) Có chứng chỉ bồi dưỡng kỹ sư cao cấp (hạng I).</w:t>
      </w:r>
    </w:p>
    <w:p>
      <w:pPr>
        <w:pStyle w:val="Normal(Web)"/>
        <w:divId w:val="120"/>
        <w:rPr>
          <w:vanish w:val="0"/>
        </w:rPr>
      </w:pPr>
      <w:r>
        <w:t xml:space="preserve">3. Tiêu chuẩn về năng lực chuyên môn, nghiệp vụ:</w:t>
      </w:r>
    </w:p>
    <w:p>
      <w:pPr>
        <w:pStyle w:val="Normal(Web)"/>
        <w:divId w:val="121"/>
        <w:rPr>
          <w:vanish w:val="0"/>
        </w:rPr>
      </w:pPr>
      <w:r>
        <w:t xml:space="preserve">a) Nắm vững chủ trương, đường lối, chính sách phát triển kinh tế - xã hội của Đảng và Nhà nước, định hướng chiến lược phát triển khoa học và công nghệ nói chung, phương hướng, nhiệm vụ phát triển khoa học và công nghệ của ngành nói riêng; am hiểu tình hình sản xuất, trình độ công nghệ nói chung và tình hình sản xuất, trình độ công nghệ của ngành; nắm chắc và kịp thời các thành tựu và xu hướng phát triển khoa học và công nghệ, những tiến bộ khoa học và công nghệ quan trọng trong nước và nước ngoài;</w:t>
      </w:r>
    </w:p>
    <w:p>
      <w:pPr>
        <w:pStyle w:val="Normal(Web)"/>
        <w:divId w:val="122"/>
        <w:rPr>
          <w:vanish w:val="0"/>
        </w:rPr>
      </w:pPr>
      <w:r>
        <w:t xml:space="preserve">b) Có kiến thức chuyên sâu về lĩnh vực chuyên ngành kỹ thuật đảm nhiệm và những kiến thức cơ bản của một số chuyên ngành kỹ thuật liên quan; có hiểu biết sâu rộng và kinh nghiệm về hoạt động phát triển, ứng dụng, triển khai công nghệ trong phạm vi ngành kinh tế - kỹ thuật đảm nhiệm;</w:t>
      </w:r>
    </w:p>
    <w:p>
      <w:pPr>
        <w:pStyle w:val="Normal(Web)"/>
        <w:divId w:val="123"/>
        <w:rPr>
          <w:vanish w:val="0"/>
        </w:rPr>
      </w:pPr>
      <w:r>
        <w:t xml:space="preserve">c) Có khả năng tư duy độc lập, sáng tạo và phương pháp xử lý các vấn đề kinh tế - kỹ thuật phức tạp liên quan đến chuyên ngành đảm nhiệm. Có khả năng tập hợp các cá nhân hoạt động khoa học và công nghệ có năng lực, tổ chức chỉ đạo thực hiện nhiệm vụ và tổng kết thực tiễn; có khả năng kết nối các tổ chức, cá nhân hoạt động khoa học và công nghệ với doanh nghiệp.</w:t>
      </w:r>
    </w:p>
    <w:p>
      <w:pPr>
        <w:pStyle w:val="Normal(Web)"/>
        <w:divId w:val="124"/>
        <w:rPr>
          <w:vanish w:val="0"/>
        </w:rPr>
      </w:pPr>
      <w:r>
        <w:t xml:space="preserve">d) Đã tham gia ít nhất 01 nhiệm vụ khoa học và công nghệ cấp quốc gia (hoặc chủ trì ít nhất 01 nhiệm vụ khoa học và công nghệ cấp bộ, cấp tỉnh) được nghiệm thu ở mức đạt trở lên và chủ trì ít nhất 02 nhiệm vụ khoa học và công nghệ cấp cơ sở được nghiệm thu ở mức đạt trở lên;</w:t>
      </w:r>
    </w:p>
    <w:p>
      <w:pPr>
        <w:pStyle w:val="Normal(Web)"/>
        <w:divId w:val="125"/>
        <w:rPr>
          <w:vanish w:val="0"/>
        </w:rPr>
      </w:pPr>
      <w:r>
        <w:t xml:space="preserve">đ) Viên chức thăng hạng từ chức danh kỹ sư chính lên chức danh kỹ sư cao cấp (hạng I) phải có thời gian giữ chức danh kỹ sư chính (hạng II) hoặc tương đương tối thiểu là 6 (sáu) năm, trong đó thời gian giữ chức danh kỹ sư chính (hạng II) gần nhất tối thiểu là 2 (hai) năm.</w:t>
      </w:r>
    </w:p>
    <w:p>
      <w:pPr>
        <w:pStyle w:val="Normal(Web)"/>
        <w:divId w:val="126"/>
        <w:rPr>
          <w:vanish w:val="0"/>
        </w:rPr>
      </w:pPr>
      <w:r>
        <w:rPr>
          <w:b/>
        </w:rPr>
        <w:t xml:space="preserve">Điều 9. Kỹ sư chính (hạng II) - Mã số: V.05.02.06</w:t>
      </w:r>
    </w:p>
    <w:p>
      <w:pPr>
        <w:pStyle w:val="Normal(Web)"/>
        <w:divId w:val="127"/>
        <w:rPr>
          <w:vanish w:val="0"/>
        </w:rPr>
      </w:pPr>
      <w:r>
        <w:t xml:space="preserve">1. Nhiệm vụ:</w:t>
      </w:r>
    </w:p>
    <w:p>
      <w:pPr>
        <w:pStyle w:val="Normal(Web)"/>
        <w:divId w:val="128"/>
        <w:rPr>
          <w:vanish w:val="0"/>
        </w:rPr>
      </w:pPr>
      <w:r>
        <w:t xml:space="preserve">a) Xây dựng, tổ chức chỉ đạo thực hiện các nhiệm vụ kỹ thuật được giao nhằm đảm bảo cho hoạt động thường xuyên của quá trình phát triển, ứng dụng và </w:t>
      </w:r>
      <w:r>
        <w:t xml:space="preserve">triển khai</w:t>
      </w:r>
      <w:r>
        <w:t xml:space="preserve"> công nghệ; các nhiệm vụ khoa học và công nghệ có ảnh hưởng đến sự phát triển công nghệ của đơn vị và của ngành;</w:t>
      </w:r>
    </w:p>
    <w:p>
      <w:pPr>
        <w:pStyle w:val="Normal(Web)"/>
        <w:divId w:val="129"/>
        <w:rPr>
          <w:vanish w:val="0"/>
        </w:rPr>
      </w:pPr>
      <w:r>
        <w:t xml:space="preserve">b) Đề xuất các giải pháp công nghệ, hoàn thiện cơ cấu sản xuất, ứng dụng trực tiếp công nghệ tiên tiến trong nước và nhập khẩu nhằm tạo ra sản phẩm mới có sức cạnh tranh cao trên thị trường, đáp ứng yêu cầu phát triển kinh tế - xã hội;</w:t>
      </w:r>
    </w:p>
    <w:p>
      <w:pPr>
        <w:pStyle w:val="Normal(Web)"/>
        <w:divId w:val="130"/>
        <w:rPr>
          <w:vanish w:val="0"/>
        </w:rPr>
      </w:pPr>
      <w:r>
        <w:t xml:space="preserve">c) Chủ trì các nhiệm vụ khoa học và công nghệ liên quan tới đổi mới công nghệ, đổi mới quy trình sản xuất, điều hành hoạt động các dây chuyền công nghệ chính của đơn vị; chủ trì xây dựng chương trình, nội dung đào tạo, bồi dưỡng nâng cao trình độ chuyên môn, nghiệp vụ, tay nghề cho công nhân và kỹ thuật viên của đơn vị và của ngành;</w:t>
      </w:r>
    </w:p>
    <w:p>
      <w:pPr>
        <w:pStyle w:val="Normal(Web)"/>
        <w:divId w:val="131"/>
        <w:rPr>
          <w:vanish w:val="0"/>
        </w:rPr>
      </w:pPr>
      <w:r>
        <w:t xml:space="preserve">d) Thực hiện hoặc chỉ đạo thực hiện công tác quản lý công nghệ trong phạm vi được giao (chỉ đạo và giám định công tác thiết kế, xây dựng giải pháp công nghệ, quy trình, quy phạm kỹ thuật, định mức kỹ thuật, quy chuẩn kỹ thuật, an toàn lao động, chất lượng sản phẩm.Tham gia biên soạn và nghiên cứu xây dựng hoàn chỉnh hệ thống tiêu chuẩn, quy chuẩn kỹ thuật của đơn vị và của ngành. Tham gia biên soạn bài giảng, biên tập tài liệu và giảng dạy các lớp bồi dưỡng, nâng cao nghiệp vụ thuộc chuyên ngành kỹ thuật đảm nhiệm;</w:t>
      </w:r>
    </w:p>
    <w:p>
      <w:pPr>
        <w:pStyle w:val="Normal(Web)"/>
        <w:divId w:val="132"/>
        <w:rPr>
          <w:vanish w:val="0"/>
        </w:rPr>
      </w:pPr>
      <w:r>
        <w:t xml:space="preserve">đ) Tổng kết, phân tích, đánh giá mức độ hoàn thiện và hiệu quả của các giải pháp công nghệ trong phạm vi được giao, đề xuất biện pháp bổ sung, sửa đổi, hoàn thiện cho phù hợp; phát hiện, đề nghị điều chỉnh hoặc đình chỉ các hoạt động kỹ thuật trái với các quy trình, quy phạm kỹ thuật hiện hành.</w:t>
      </w:r>
    </w:p>
    <w:p>
      <w:pPr>
        <w:pStyle w:val="Normal(Web)"/>
        <w:divId w:val="133"/>
        <w:rPr>
          <w:vanish w:val="0"/>
        </w:rPr>
      </w:pPr>
      <w:r>
        <w:t xml:space="preserve">2. Tiêu chuẩn về trình độ đào tạo, bồi dưỡng:</w:t>
      </w:r>
    </w:p>
    <w:p>
      <w:pPr>
        <w:pStyle w:val="Normal(Web)"/>
        <w:divId w:val="134"/>
        <w:rPr>
          <w:vanish w:val="0"/>
        </w:rPr>
      </w:pPr>
      <w:r>
        <w:t xml:space="preserve">a) Có trình độ đại học trở lên thuộc chuyên ngành kỹ thuật, công nghệ;</w:t>
      </w:r>
    </w:p>
    <w:p>
      <w:pPr>
        <w:pStyle w:val="Normal(Web)"/>
        <w:divId w:val="135"/>
        <w:rPr>
          <w:vanish w:val="0"/>
        </w:rPr>
      </w:pPr>
      <w:r>
        <w:t xml:space="preserve">b) Có trình độ ngoại ngữ bậc 3 (B1) theo quy định tại Thông tư số 01/2014/TT-BGDĐT ngày 24 tháng 01 năm 2014 của Bộ Giáo dục và Đào tạo ban hành khung năng lực ngoại ngữ 6 bậc dùng cho Việt Nam;</w:t>
      </w:r>
    </w:p>
    <w:p>
      <w:pPr>
        <w:pStyle w:val="Normal(Web)"/>
        <w:divId w:val="136"/>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137"/>
        <w:rPr>
          <w:vanish w:val="0"/>
        </w:rPr>
      </w:pPr>
      <w:r>
        <w:t xml:space="preserve">d) Có chứng chỉ bồi dưỡng kỹ sư chính (hạng II).</w:t>
      </w:r>
    </w:p>
    <w:p>
      <w:pPr>
        <w:pStyle w:val="Normal(Web)"/>
        <w:divId w:val="138"/>
        <w:rPr>
          <w:vanish w:val="0"/>
        </w:rPr>
      </w:pPr>
      <w:r>
        <w:t xml:space="preserve">3. Tiêu </w:t>
      </w:r>
      <w:r>
        <w:t xml:space="preserve">chuẩn</w:t>
      </w:r>
      <w:r>
        <w:t xml:space="preserve"> về năng lực chuyên môn, nghiệp vụ:</w:t>
      </w:r>
    </w:p>
    <w:p>
      <w:pPr>
        <w:pStyle w:val="Normal(Web)"/>
        <w:divId w:val="139"/>
        <w:rPr>
          <w:vanish w:val="0"/>
        </w:rPr>
      </w:pPr>
      <w:r>
        <w:t xml:space="preserve">a) Nắm vững đường lối phát triển kinh tế - xã hội của Đảng và Nhà nước, phương hướng, nhiệm vụ phát triển khoa học và công nghệ của ngành và đơn vị; những thành tựu và xu hướng phát triển khoa học và công nghệ, những tiến bộ khoa học và công nghệ quan trọng trong nước và trên thế giới liên quan đến chuyên ngành và đơn vị;</w:t>
      </w:r>
    </w:p>
    <w:p>
      <w:pPr>
        <w:pStyle w:val="Normal(Web)"/>
        <w:divId w:val="140"/>
        <w:rPr>
          <w:vanish w:val="0"/>
        </w:rPr>
      </w:pPr>
      <w:r>
        <w:t xml:space="preserve">b) Có kiến thức chuyên sâu về chuyên ngành kỹ thuật phù hợp với nhiệm vụ được giao và kiến thức cơ sở về một chuyên ngành liên quan; am hiểu tình hình kinh tế - xã hội nói chung và tình hình sản xuất, trình độ công nghệ của ngành và của đơn vị; có kiến thức về kinh tế, hiểu biết sâu sắc về nghiệp vụ phát </w:t>
      </w:r>
      <w:r>
        <w:t xml:space="preserve">triển</w:t>
      </w:r>
      <w:r>
        <w:t xml:space="preserve">, ứng dụng và triển khai công nghệ chuyên ngành; nắm vững phương pháp tổ chức, chỉ đạo thực hiện các nhiệm vụ kỹ thuật được giao và các quy định an toàn lao động, vệ sinh lao động;</w:t>
      </w:r>
    </w:p>
    <w:p>
      <w:pPr>
        <w:pStyle w:val="Normal(Web)"/>
        <w:divId w:val="141"/>
        <w:rPr>
          <w:vanish w:val="0"/>
        </w:rPr>
      </w:pPr>
      <w:r>
        <w:t xml:space="preserve">c) Có khả năng làm việc độc lập, tư duy sáng tạo và tập hợp để thực hiện nhiệm vụ, tổng kết thực tiễn; có khả năng kết nối các tổ chức, cá nhân hoạt động khoa học và công nghệ với doanh nghiệp;</w:t>
      </w:r>
    </w:p>
    <w:p>
      <w:pPr>
        <w:pStyle w:val="Normal(Web)"/>
        <w:divId w:val="142"/>
        <w:rPr>
          <w:vanish w:val="0"/>
        </w:rPr>
      </w:pPr>
      <w:r>
        <w:t xml:space="preserve">d) Đã chủ trì 01 nhiệm vụ khoa học và công nghệ cấp bộ, cấp tỉnh ở mức đạt trở lên hoặc tham gia ít nhất 02 nhiệm vụ khoa học và công nghệ cấp bộ, cấp tỉnh được nghiệm thu ở mức đạt trở lên;</w:t>
      </w:r>
    </w:p>
    <w:p>
      <w:pPr>
        <w:pStyle w:val="Normal(Web)"/>
        <w:divId w:val="143"/>
        <w:rPr>
          <w:vanish w:val="0"/>
        </w:rPr>
      </w:pPr>
      <w:r>
        <w:t xml:space="preserve">đ) Viên chức thăng hạng từ chức danh kỹ sư lên chức danh kỹ sư chính (hạng II) phải có thời gian giữ chức danh kỹ sư (hạng III) hoặc tương đương tối thiểu là 9 (chín) năm, trong đó thời gian gần nhất giữ chức danh kỹ sư (hạng III) tối thiểu là 2 (hai) năm.</w:t>
      </w:r>
    </w:p>
    <w:p>
      <w:pPr>
        <w:pStyle w:val="Normal(Web)"/>
        <w:divId w:val="144"/>
        <w:rPr>
          <w:vanish w:val="0"/>
        </w:rPr>
      </w:pPr>
      <w:r>
        <w:rPr>
          <w:b/>
        </w:rPr>
        <w:t xml:space="preserve">Điều 10. Kỹ sư (hạng III) - Mã số: V.05.02.07</w:t>
      </w:r>
    </w:p>
    <w:p>
      <w:pPr>
        <w:pStyle w:val="Normal(Web)"/>
        <w:divId w:val="145"/>
        <w:rPr>
          <w:vanish w:val="0"/>
        </w:rPr>
      </w:pPr>
      <w:r>
        <w:t xml:space="preserve">1. Nhiệm vụ:</w:t>
      </w:r>
    </w:p>
    <w:p>
      <w:pPr>
        <w:pStyle w:val="Normal(Web)"/>
        <w:divId w:val="146"/>
        <w:rPr>
          <w:vanish w:val="0"/>
        </w:rPr>
      </w:pPr>
      <w:r>
        <w:t xml:space="preserve">a) Xây dựng, tổ chức chỉ đạo thực hiện các nhiệm vụ kỹ thuật được giao nhằm bảo đảm các hoạt động thường xuyên của quá trình phát triển, ứng dụng và triển khai công nghệ;</w:t>
      </w:r>
    </w:p>
    <w:p>
      <w:pPr>
        <w:pStyle w:val="Normal(Web)"/>
        <w:divId w:val="147"/>
        <w:rPr>
          <w:vanish w:val="0"/>
        </w:rPr>
      </w:pPr>
      <w:r>
        <w:t xml:space="preserve">b) Chủ trì các nhiệm vụ khoa học và công nghệ thuộc lĩnh vực chuyên môn;</w:t>
      </w:r>
    </w:p>
    <w:p>
      <w:pPr>
        <w:pStyle w:val="Normal(Web)"/>
        <w:divId w:val="148"/>
        <w:rPr>
          <w:vanish w:val="0"/>
        </w:rPr>
      </w:pPr>
      <w:r>
        <w:t xml:space="preserve">c) Thực hiện hoặc chỉ đạo thực hiện công tác quản lý công nghệ trong phạm vi được giao, tham gia biên soạn và nghiên cứu xây dựng hoàn chỉnh hệ thống định mức, tiêu chuẩn kỹ thuật của lĩnh vực công nghệ đảm nhiệm.</w:t>
      </w:r>
    </w:p>
    <w:p>
      <w:pPr>
        <w:pStyle w:val="Normal(Web)"/>
        <w:divId w:val="149"/>
        <w:rPr>
          <w:vanish w:val="0"/>
        </w:rPr>
      </w:pPr>
      <w:r>
        <w:t xml:space="preserve">2. Tiêu chuẩn về trình độ đào tạo, bồi dưỡng:</w:t>
      </w:r>
    </w:p>
    <w:p>
      <w:pPr>
        <w:pStyle w:val="Normal(Web)"/>
        <w:divId w:val="150"/>
        <w:rPr>
          <w:vanish w:val="0"/>
        </w:rPr>
      </w:pPr>
      <w:r>
        <w:t xml:space="preserve">a) Có trình độ đại học trở lên thuộc chuyên ngành kỹ thuật, công nghệ;</w:t>
      </w:r>
    </w:p>
    <w:p>
      <w:pPr>
        <w:pStyle w:val="Normal(Web)"/>
        <w:divId w:val="151"/>
        <w:rPr>
          <w:vanish w:val="0"/>
        </w:rPr>
      </w:pPr>
      <w:r>
        <w:t xml:space="preserve">b) Có trình độ ngoại ngữ bậc 2 (A2) theo quy định tại Thông tư số 01/2014/TT-BGDĐT ngày 24 tháng 01 năm 2014 của Bộ Giáo dục và Đào tạo ban hành khung năng lực ngoại ngữ 6 bậc dùng cho Việt Nam;</w:t>
      </w:r>
    </w:p>
    <w:p>
      <w:pPr>
        <w:pStyle w:val="Normal(Web)"/>
        <w:divId w:val="152"/>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153"/>
        <w:rPr>
          <w:vanish w:val="0"/>
        </w:rPr>
      </w:pPr>
      <w:r>
        <w:t xml:space="preserve">d) Có chứng chỉ bồi dưỡng kỹ sư (hạng III).</w:t>
      </w:r>
    </w:p>
    <w:p>
      <w:pPr>
        <w:pStyle w:val="Normal(Web)"/>
        <w:divId w:val="154"/>
        <w:rPr>
          <w:vanish w:val="0"/>
        </w:rPr>
      </w:pPr>
      <w:r>
        <w:t xml:space="preserve">3. Tiêu chuẩn về năng lực chuyên môn, nghiệp vụ:</w:t>
      </w:r>
    </w:p>
    <w:p>
      <w:pPr>
        <w:pStyle w:val="Normal(Web)"/>
        <w:divId w:val="155"/>
        <w:rPr>
          <w:vanish w:val="0"/>
        </w:rPr>
      </w:pPr>
      <w:r>
        <w:t xml:space="preserve">a)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pPr>
        <w:pStyle w:val="Normal(Web)"/>
        <w:divId w:val="156"/>
        <w:rPr>
          <w:vanish w:val="0"/>
        </w:rPr>
      </w:pPr>
      <w:r>
        <w:t xml:space="preserve">b)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pPr>
        <w:pStyle w:val="Normal(Web)"/>
        <w:divId w:val="157"/>
        <w:rPr>
          <w:vanish w:val="0"/>
        </w:rPr>
      </w:pPr>
      <w:r>
        <w:t xml:space="preserve">d) Đã chủ trì 01 nhiệm vụ khoa học và công nghệ cấp cơ sở được nghiệm thu ở mức đạt trở lên hoặc tham gia ít nhất 02 nhiệm vụ khoa học và công nghệ cấp cơ sở được nghiệm thu ở mức đạt trở lên (áp dụng đối với trường hợp thăng hạng từ chức danh kỹ thuật viên (hạng IV) lên chức danh kỹ sư (hạng III);</w:t>
      </w:r>
    </w:p>
    <w:p>
      <w:pPr>
        <w:pStyle w:val="Normal(Web)"/>
        <w:divId w:val="158"/>
        <w:rPr>
          <w:vanish w:val="0"/>
        </w:rPr>
      </w:pPr>
      <w:r>
        <w:t xml:space="preserve">đ) Viên chức thăng hạng từ chức danh kỹ thuật viên lên chức danh kỹ sư (hạng III) phải có thời gian giữ chức danh kỹ thuật viên (hạng IV) hoặc tương đương tối thiểu là 3 (ba) năm.</w:t>
      </w:r>
    </w:p>
    <w:p>
      <w:pPr>
        <w:pStyle w:val="Normal(Web)"/>
        <w:divId w:val="159"/>
        <w:rPr>
          <w:vanish w:val="0"/>
        </w:rPr>
      </w:pPr>
      <w:r>
        <w:rPr>
          <w:b/>
        </w:rPr>
        <w:t xml:space="preserve">Điều 11. Kỹ thuật viên (hạng IV) - Mã số: V.05.02.08</w:t>
      </w:r>
    </w:p>
    <w:p>
      <w:pPr>
        <w:pStyle w:val="Normal(Web)"/>
        <w:divId w:val="160"/>
        <w:rPr>
          <w:vanish w:val="0"/>
        </w:rPr>
      </w:pPr>
      <w:r>
        <w:t xml:space="preserve">1. </w:t>
      </w:r>
      <w:r>
        <w:t xml:space="preserve">Nhiệm vụ:</w:t>
      </w:r>
    </w:p>
    <w:p>
      <w:pPr>
        <w:pStyle w:val="Normal(Web)"/>
        <w:divId w:val="161"/>
        <w:rPr>
          <w:vanish w:val="0"/>
        </w:rPr>
      </w:pPr>
      <w:r>
        <w:t xml:space="preserve">a) Thực hiện các nhiệm vụ kỹ thuật, công nghệ thường xuyên, theo một quy trình cụ thể;</w:t>
      </w:r>
    </w:p>
    <w:p>
      <w:pPr>
        <w:pStyle w:val="Normal(Web)"/>
        <w:divId w:val="162"/>
        <w:rPr>
          <w:vanish w:val="0"/>
        </w:rPr>
      </w:pPr>
      <w:r>
        <w:t xml:space="preserve">b) Thực hiện nhiệm vụ quản lý quy trình công nghệ trong phạm vi được giao theo sự hướng dẫn của chức danh công nghệ hạng cao hơn;</w:t>
      </w:r>
    </w:p>
    <w:p>
      <w:pPr>
        <w:pStyle w:val="Normal(Web)"/>
        <w:divId w:val="163"/>
        <w:rPr>
          <w:vanish w:val="0"/>
        </w:rPr>
      </w:pPr>
      <w:r>
        <w:t xml:space="preserve">2. Tiêu chuẩn về </w:t>
      </w:r>
      <w:r>
        <w:t xml:space="preserve">trình</w:t>
      </w:r>
      <w:r>
        <w:t xml:space="preserve"> độ đào tạo, bồi dưỡng:</w:t>
      </w:r>
    </w:p>
    <w:p>
      <w:pPr>
        <w:pStyle w:val="Normal(Web)"/>
        <w:divId w:val="164"/>
        <w:rPr>
          <w:vanish w:val="0"/>
        </w:rPr>
      </w:pPr>
      <w:r>
        <w:t xml:space="preserve">a) Có trình độ trung cấp trở lên thuộc chuyên ngành kỹ thuật;</w:t>
      </w:r>
    </w:p>
    <w:p>
      <w:pPr>
        <w:pStyle w:val="Normal(Web)"/>
        <w:divId w:val="165"/>
        <w:rPr>
          <w:vanish w:val="0"/>
        </w:rPr>
      </w:pPr>
      <w:r>
        <w:t xml:space="preserve">b) Có trình độ ngoại ngữ bậc 1 (A1) theo quy định tại Thông tư số 01/2014/TT-BGDĐT ngày 24 tháng 01 năm 2014 của Bộ Giáo dục và Đào tạo ban hành khung năng lực ngoại ngữ 6 bậc dùng cho Việt Nam;</w:t>
      </w:r>
    </w:p>
    <w:p>
      <w:pPr>
        <w:pStyle w:val="Normal(Web)"/>
        <w:divId w:val="166"/>
        <w:rPr>
          <w:vanish w:val="0"/>
        </w:rPr>
      </w:pPr>
      <w:r>
        <w:t xml:space="preserve">c) Có trình độ tin học đạt chuẩn kỹ năng sử dụng công ng</w:t>
      </w:r>
      <w:r>
        <w:t xml:space="preserve">hệ thông tin</w:t>
      </w:r>
      <w:r>
        <w:t xml:space="preserve">cơ bản theo quy định tại Thông tư số 03/2014/TT-BTTTT ngày 11 tháng 3 năm 2014 của Bộ Thông tin và Truyền thông quy định Chuẩn kỹ năng sử dụng công ng</w:t>
      </w:r>
      <w:r>
        <w:t xml:space="preserve">hệ thông tin</w:t>
      </w:r>
      <w:r>
        <w:t xml:space="preserve">.</w:t>
      </w:r>
    </w:p>
    <w:p>
      <w:pPr>
        <w:pStyle w:val="Normal(Web)"/>
        <w:divId w:val="167"/>
        <w:rPr>
          <w:vanish w:val="0"/>
        </w:rPr>
      </w:pPr>
      <w:r>
        <w:t xml:space="preserve">3. Tiêu </w:t>
      </w:r>
      <w:r>
        <w:t xml:space="preserve">chuẩn</w:t>
      </w:r>
      <w:r>
        <w:t xml:space="preserve"> về năng lực chuyên môn, nghiệp vụ:</w:t>
      </w:r>
    </w:p>
    <w:p>
      <w:pPr>
        <w:pStyle w:val="Normal(Web)"/>
        <w:divId w:val="168"/>
        <w:rPr>
          <w:vanish w:val="0"/>
        </w:rPr>
      </w:pPr>
      <w:r>
        <w:t xml:space="preserve">a) Nắm được những nội dung cơ bản về phương hướng, nhiệm vụ phát triển sản xuất, đổi mới công nghệ của ngành và đơn vị;</w:t>
      </w:r>
    </w:p>
    <w:p>
      <w:pPr>
        <w:pStyle w:val="Normal(Web)"/>
        <w:divId w:val="169"/>
        <w:rPr>
          <w:vanish w:val="0"/>
        </w:rPr>
      </w:pPr>
      <w:r>
        <w:t xml:space="preserve">b) Có kiến thức lý thuyết cơ sở về một chuyên ngành kỹ thuật, có khả năng thực hành thông thạo các nhiệm vụ kỹ thuật thông thường được đảm nhiệm;</w:t>
      </w:r>
    </w:p>
    <w:p>
      <w:pPr>
        <w:pStyle w:val="Normal(Web)"/>
        <w:divId w:val="170"/>
        <w:rPr>
          <w:vanish w:val="0"/>
        </w:rPr>
      </w:pPr>
      <w:r>
        <w:t xml:space="preserve">c) Nắm được các quy trình, quy phạm kỹ thuật, tiêu chuẩn kỹ thuật, định mức, kỹ thuật an toàn và bảo hộ lao động.</w:t>
      </w:r>
    </w:p>
    <w:p>
      <w:pPr>
        <w:pStyle w:val="Normal(Web)"/>
        <w:divId w:val="171"/>
        <w:jc w:val="center"/>
        <w:rPr>
          <w:vanish w:val="0"/>
        </w:rPr>
      </w:pPr>
      <w:r>
        <w:rPr>
          <w:b/>
        </w:rPr>
        <w:t xml:space="preserve">Chương III</w:t>
      </w:r>
    </w:p>
    <w:p>
      <w:pPr>
        <w:pStyle w:val="Normal(Web)"/>
        <w:divId w:val="172"/>
        <w:jc w:val="center"/>
        <w:rPr>
          <w:vanish w:val="0"/>
        </w:rPr>
      </w:pPr>
      <w:r>
        <w:rPr>
          <w:b/>
        </w:rPr>
        <w:t xml:space="preserve">ĐIỀU KHOẢN THI HÀNH</w:t>
      </w:r>
    </w:p>
    <w:p>
      <w:pPr>
        <w:pStyle w:val="Normal(Web)"/>
        <w:divId w:val="173"/>
        <w:rPr>
          <w:vanish w:val="0"/>
        </w:rPr>
      </w:pPr>
      <w:r>
        <w:rPr>
          <w:b/>
        </w:rPr>
        <w:t xml:space="preserve">Điều 12. Hiệu lực thi hành</w:t>
      </w:r>
    </w:p>
    <w:p>
      <w:pPr>
        <w:pStyle w:val="Normal(Web)"/>
        <w:divId w:val="174"/>
        <w:rPr>
          <w:vanish w:val="0"/>
        </w:rPr>
      </w:pPr>
      <w:r>
        <w:t xml:space="preserve">1. Thông tư liên tịch này có hiệu lực thi hành kể từ ngày 01 tháng 12 năm 2014.</w:t>
      </w:r>
    </w:p>
    <w:p>
      <w:pPr>
        <w:pStyle w:val="Normal(Web)"/>
        <w:divId w:val="175"/>
        <w:rPr>
          <w:vanish w:val="0"/>
        </w:rPr>
      </w:pPr>
      <w:r>
        <w:t xml:space="preserve">2. Thông tư liên tịch này thay thế Quyết định số 11/2006/QĐ-BNV ngày 05 tháng 10 năm 2006 của Bộ trưởng Bộ Nội vụ về việc ban hành tiêu chuẩn nghiệp vụ các ngạch viên chức chuyên ngành khoa học và công nghệ.</w:t>
      </w:r>
    </w:p>
    <w:p>
      <w:pPr>
        <w:pStyle w:val="Normal(Web)"/>
        <w:divId w:val="176"/>
        <w:rPr>
          <w:vanish w:val="0"/>
        </w:rPr>
      </w:pPr>
      <w:r>
        <w:t xml:space="preserve">3. Bãi bỏ các quy định về danh mục các ngạch viên chức liên quan đến chuyên ngành khoa học và công nghệ thuộc Danh mục các ngạch công chức và ngạch viên chức ban hành kèm theo Quyết định số 78/2004/QĐ-BNV ngày 03 tháng 11 năm 2004 của Bộ trưởng Bộ Nội vụ.</w:t>
      </w:r>
    </w:p>
    <w:p>
      <w:pPr>
        <w:pStyle w:val="Normal(Web)"/>
        <w:divId w:val="177"/>
        <w:rPr>
          <w:vanish w:val="0"/>
        </w:rPr>
      </w:pPr>
      <w:r>
        <w:rPr>
          <w:b/>
        </w:rPr>
        <w:t xml:space="preserve">Điều 13. Tổ chức </w:t>
      </w:r>
      <w:r>
        <w:rPr>
          <w:b/>
        </w:rPr>
        <w:t xml:space="preserve">thực hiện</w:t>
      </w:r>
    </w:p>
    <w:p>
      <w:pPr>
        <w:pStyle w:val="Normal(Web)"/>
        <w:divId w:val="178"/>
        <w:rPr>
          <w:vanish w:val="0"/>
        </w:rPr>
      </w:pPr>
      <w:r>
        <w:t xml:space="preserve">1. Thông tư liên tịch này là căn cứ để thực hiện việc tuyển dụng, sử dụng và quản lý viên chức chuyên ngành khoa học và công nghệ trong các đơn vị sự nghiệp công lập.</w:t>
      </w:r>
    </w:p>
    <w:p>
      <w:pPr>
        <w:pStyle w:val="Normal(Web)"/>
        <w:divId w:val="179"/>
        <w:rPr>
          <w:vanish w:val="0"/>
        </w:rPr>
      </w:pPr>
      <w:r>
        <w:t xml:space="preserve">2. Các cơ sở, tổ chức, đơn vị sự nghiệp ngoài công lập được vận dụng các quy định này để tuyển dụng, sử dụng và quản lý nhân sự.</w:t>
      </w:r>
    </w:p>
    <w:p>
      <w:pPr>
        <w:pStyle w:val="Normal(Web)"/>
        <w:divId w:val="180"/>
        <w:rPr>
          <w:vanish w:val="0"/>
        </w:rPr>
      </w:pPr>
      <w:r>
        <w:rPr>
          <w:b/>
        </w:rPr>
        <w:t xml:space="preserve">Điều 14. Trách nhiệm thi hành</w:t>
      </w:r>
    </w:p>
    <w:p>
      <w:pPr>
        <w:pStyle w:val="Normal(Web)"/>
        <w:divId w:val="181"/>
        <w:rPr>
          <w:vanish w:val="0"/>
        </w:rPr>
      </w:pPr>
      <w:r>
        <w:t xml:space="preserve">1. Bộ trưởng, thủ trưởng cơ quan ngang Bộ; thủ trưởng cơ quan thuộc Chính phủ, Chủ tịch </w:t>
      </w:r>
      <w:r>
        <w:t xml:space="preserve">Ủy ban</w:t>
      </w:r>
      <w:r>
        <w:t xml:space="preserve"> nhân dân tỉnh, thành, phố trực thuộc Trung ương có trách nhiệm thực hiện Thông tư này.</w:t>
      </w:r>
    </w:p>
    <w:p>
      <w:pPr>
        <w:pStyle w:val="Normal(Web)"/>
        <w:divId w:val="182"/>
        <w:rPr>
          <w:vanish w:val="0"/>
        </w:rPr>
      </w:pPr>
      <w:r>
        <w:t xml:space="preserve">2. Trong quá trình thực hiện, nếu có khó khăn, vướng mắc, đề nghị phản ánh về Bộ Khoa học và Công nghệ để tổng hợp và chủ trì, phối hợp với Bộ Nội vụ xem xét, giải quyết./.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84"/>
              <w:jc w:val="center"/>
              <w:rPr>
                <w:vanish w:val="0"/>
              </w:rPr>
            </w:pPr>
            <w:r>
              <w:rPr>
                <w:b/>
              </w:rPr>
              <w:t xml:space="preserve">KT. BỘ TRƯỞNG</w:t>
            </w:r>
            <w:r>
              <w:rPr>
                <w:b/>
              </w:rPr>
              <w:br/>
            </w:r>
            <w:r>
              <w:rPr>
                <w:b/>
              </w:rPr>
              <w:t xml:space="preserve">BỘ NỘI VỤ</w:t>
            </w:r>
            <w:r>
              <w:rPr>
                <w:b/>
              </w:rPr>
              <w:br/>
            </w:r>
            <w:r>
              <w:rPr>
                <w:b/>
              </w:rPr>
              <w:t xml:space="preserve">THỨ TRƯỞNG</w:t>
            </w:r>
            <w:r>
              <w:rPr>
                <w:b/>
              </w:rPr>
              <w:br/>
            </w:r>
            <w:r>
              <w:rPr>
                <w:b/>
              </w:rPr>
              <w:br/>
            </w:r>
            <w:r>
              <w:rPr>
                <w:b/>
              </w:rPr>
              <w:br/>
            </w:r>
            <w:r>
              <w:rPr>
                <w:b/>
              </w:rPr>
              <w:br/>
            </w:r>
            <w:r>
              <w:rPr>
                <w:b/>
              </w:rPr>
              <w:t xml:space="preserve">Trần Anh Tuấn</w:t>
            </w:r>
          </w:p>
        </w:tc>
        <w:tc>
          <w:tcPr>
            <w:tcW w:w="0" w:type="auto"/>
            <w:shd w:val="clear" w:color="auto" w:fill="auto"/>
            <w:vAlign w:val="center"/>
          </w:tcPr>
          <w:p>
            <w:pPr>
              <w:pStyle w:val="Normal(Web)"/>
              <w:divId w:val="185"/>
              <w:jc w:val="center"/>
              <w:rPr>
                <w:vanish w:val="0"/>
              </w:rPr>
            </w:pPr>
            <w:r>
              <w:rPr>
                <w:b/>
              </w:rPr>
              <w:t xml:space="preserve">KT. BỘ TRƯỞNG</w:t>
            </w:r>
            <w:r>
              <w:rPr>
                <w:b/>
              </w:rPr>
              <w:br/>
            </w:r>
            <w:r>
              <w:rPr>
                <w:b/>
              </w:rPr>
              <w:t xml:space="preserve">BỘ KHOA HỌC VÀ CÔNG NGHỆ</w:t>
            </w:r>
            <w:r>
              <w:rPr>
                <w:b/>
              </w:rPr>
              <w:br/>
            </w:r>
            <w:r>
              <w:rPr>
                <w:b/>
              </w:rPr>
              <w:t xml:space="preserve">THỨ TRƯỞNG</w:t>
            </w:r>
            <w:r>
              <w:rPr>
                <w:b/>
              </w:rPr>
              <w:br/>
            </w:r>
            <w:r>
              <w:rPr>
                <w:b/>
              </w:rPr>
              <w:br/>
            </w:r>
            <w:r>
              <w:rPr>
                <w:b/>
              </w:rPr>
              <w:br/>
            </w:r>
            <w:r>
              <w:rPr>
                <w:b/>
              </w:rPr>
              <w:br/>
            </w:r>
            <w:r>
              <w:rPr>
                <w:b/>
              </w:rPr>
              <w:t xml:space="preserve">Trần Quốc Khánh</w:t>
            </w:r>
          </w:p>
        </w:tc>
      </w:tr>
    </w:tbl>
    <w:p>
      <w:pPr>
        <w:pStyle w:val="Normal(Web)"/>
        <w:divId w:val="186"/>
        <w:rPr>
          <w:vanish w:val="0"/>
        </w:rPr>
      </w:pPr>
      <w:r>
        <w:rPr>
          <w:b/>
          <w:i/>
        </w:rPr>
        <w:t xml:space="preserve">Nơi nhận:</w:t>
      </w:r>
      <w:r>
        <w:rPr>
          <w:b/>
          <w:i/>
        </w:rPr>
        <w:br/>
      </w:r>
      <w:r>
        <w:t xml:space="preserve">- Thủ tướng, các Phó Thủ tướng Chính phủ;</w:t>
      </w:r>
      <w:r>
        <w:rPr/>
        <w:br/>
      </w:r>
      <w:r>
        <w:t xml:space="preserve">- Các Bộ, cơ quan ngang Bộ, cơ quan thuộc CP;</w:t>
      </w:r>
      <w:r>
        <w:rPr/>
        <w:br/>
      </w:r>
      <w:r>
        <w:t xml:space="preserve">- Văn phòng Trung ương Đảng;</w:t>
      </w:r>
      <w:r>
        <w:rPr/>
        <w:br/>
      </w:r>
      <w:r>
        <w:t xml:space="preserve">- Văn phòng Tổng Bí thư;</w:t>
      </w:r>
      <w:r>
        <w:rPr/>
        <w:br/>
      </w:r>
      <w:r>
        <w:t xml:space="preserve">- Văn phòng Chủ tịch nước;</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UBTW Mặt trận Tổ quốc Việt Nam;</w:t>
      </w:r>
      <w:r>
        <w:rPr/>
        <w:br/>
      </w:r>
      <w:r>
        <w:t xml:space="preserve">- Cơ quan Trung ương của các Hội, đoàn thể;</w:t>
      </w:r>
      <w:r>
        <w:rPr/>
        <w:br/>
      </w:r>
      <w:r>
        <w:t xml:space="preserve">- Công báo, Cổng TTĐTCP;</w:t>
      </w:r>
      <w:r>
        <w:rPr/>
        <w:br/>
      </w:r>
      <w:r>
        <w:t xml:space="preserve">- Cục Kiểm tra văn bản QPPL (Bộ Tư pháp);</w:t>
      </w:r>
      <w:r>
        <w:rPr/>
        <w:br/>
      </w:r>
      <w:r>
        <w:t xml:space="preserve">- UBND các tỉnh, thành phố trực thuộc TW;</w:t>
      </w:r>
      <w:r>
        <w:rPr/>
        <w:br/>
      </w:r>
      <w:r>
        <w:t xml:space="preserve">- Sở KH&amp;CN, Sở Nội vụ các tỉnh, thành phố trực thuộc TW;</w:t>
      </w:r>
      <w:r>
        <w:rPr/>
        <w:br/>
      </w:r>
      <w:r>
        <w:t xml:space="preserve">- Bộ KH&amp;CN: Bộ trưởng, các Thứ trưởng, các đơn vị trực thuộc Bộ;</w:t>
      </w:r>
      <w:r>
        <w:rPr/>
        <w:br/>
      </w:r>
      <w:r>
        <w:t xml:space="preserve">- Bộ Nội vụ: Bộ trưởng, các Thứ trưởng, các đơn vị trực thuộc Bộ;</w:t>
      </w:r>
      <w:r>
        <w:rPr/>
        <w:br/>
      </w:r>
      <w:r>
        <w:t xml:space="preserve">- Cổng thông tin điện tử của Bộ KH&amp;CN, Bộ Nội vụ;</w:t>
      </w:r>
      <w:r>
        <w:rPr/>
        <w:br/>
      </w:r>
      <w:r>
        <w:t xml:space="preserve">- Lưu: Bộ KH&amp;CN (VT, Vụ TCCB); Bộ Nội vụ (VT, Vụ CCVC).</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sChild>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sChild>
    </w:div>
    <w:div w:id="18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4-2014-ttlt-bkhcn-bnv-cua-bo-noi-vu-bo-khoa-hoc-va-cong-nghe---quy-dinh-ma-so-va-tieu-chuan-chuc-danh-nghe-nghiep-vien-chuc-chuyen-nganh-khoa-hoc-va-cong-nghe.aspx" TargetMode="External" /><Relationship Id="rId4" Type="http://schemas.openxmlformats.org/officeDocument/2006/relationships/hyperlink" Target="/nghi-dinh-so-58-2014-nd-cp-cua-chinh-phu---quy-dinh-chuc-nang--nhiem-vu--quyen-han-va-co-cau-to-chuc-cua-bo-noi-vu.aspx" TargetMode="External" /><Relationship Id="rId5" Type="http://schemas.openxmlformats.org/officeDocument/2006/relationships/hyperlink" Target="/nghi-dinh-so-29-2012-nd-cp-ve-tuyen-dung-su-dung-va-quan-ly-vien-chuc.aspx" TargetMode="External" /><Relationship Id="rId6" Type="http://schemas.openxmlformats.org/officeDocument/2006/relationships/hyperlink" Target="/nghi-dinh-so-40-2014-nd-cp-cua-chinh-phu---quy-dinh-viec-su-dung--trong-dung-ca-nhan-hoat-dong-khoa-hoc-va-cong-nghe.aspx" TargetMode="External" /><Relationship Id="rId7" Type="http://schemas.openxmlformats.org/officeDocument/2006/relationships/hyperlink" Target="/thong-tu-so-01-2014-tt-bgddt-cua-bo-giao-duc-va-dao-tao---ban-hanh-khung-nang-luc-ngoai-ngu-6-bac-dung-cho-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2022-06-22T11:37:25Z</dcterms:created>
  <dcterms:modified xsi:type="dcterms:W3CDTF">2022-06-22T11:37:25Z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2022-06-22T11:37:25Z</dcterms:created>
  <dcterms:modified xsi:type="dcterms:W3CDTF">2022-06-22T11:37:25Z</dcterms:modified>
</cp:coreProperties>
</file>