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BỘ TÀI CHÍNH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</w:t>
            </w:r>
            <w:r>
              <w:t xml:space="preserve">759</w:t>
            </w:r>
            <w:r>
              <w:t xml:space="preserve">/</w:t>
            </w:r>
            <w:r>
              <w:t xml:space="preserve">QĐ-</w:t>
            </w:r>
            <w:r>
              <w:t xml:space="preserve">BTC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Hà Nội, ngày 16 tháng 04 năm 2013</w:t>
            </w:r>
          </w:p>
        </w:tc>
      </w:tr>
    </w:tbl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ĐÍNHCHÍNH THÔNG TƯ SỐ </w:t>
      </w:r>
      <w:hyperlink r:id="rId3" w:history="1">
        <w:r>
          <w:rPr>
            <w:rStyle w:val="Hyperlink"/>
          </w:rPr>
          <w:t xml:space="preserve">08/2013/TT-BTC </w:t>
        </w:r>
      </w:hyperlink>
      <w:r>
        <w:t xml:space="preserve"> NGÀY 10/01/2013 CỦA BỘ TÀI CHÍNH HƯỚNG DẪN THỰCHIỆN KẾ TOÁN NHÀ NƯỚC ÁP DỤNG CHO HỆ THỐNG THÔNG TIN QUẢN LÝ NGÂN SÁCH VÀ KHOBẠC (TABMIS)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BỘ TRƯỞNG BỘTÀI CHÍNH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Luật ban hành văn bản quy phạm pháp luật số </w:t>
      </w:r>
      <w:hyperlink r:id="rId4" w:history="1">
        <w:r>
          <w:rPr>
            <w:rStyle w:val="Hyperlink"/>
            <w:i/>
          </w:rPr>
          <w:t xml:space="preserve">17/2008/QH12 </w:t>
        </w:r>
      </w:hyperlink>
      <w:r>
        <w:rPr>
          <w:i/>
        </w:rPr>
        <w:t xml:space="preserve"> ngày 03/6/2008;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5" w:history="1">
        <w:r>
          <w:rPr>
            <w:rStyle w:val="Hyperlink"/>
            <w:i/>
          </w:rPr>
          <w:t xml:space="preserve">104/2004/NĐ-CP </w:t>
        </w:r>
      </w:hyperlink>
      <w:r>
        <w:rPr>
          <w:i/>
        </w:rPr>
        <w:t xml:space="preserve"> ngày 23/3/2004 củaChính phủ về Công báo nước Cộng hòa xã hội chủ nghĩa Việt Nam;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Nghị định số </w:t>
      </w:r>
      <w:hyperlink r:id="rId6" w:history="1">
        <w:r>
          <w:rPr>
            <w:rStyle w:val="Hyperlink"/>
            <w:i/>
          </w:rPr>
          <w:t xml:space="preserve">118/2008/NĐ-CP </w:t>
        </w:r>
      </w:hyperlink>
      <w:r>
        <w:rPr>
          <w:i/>
        </w:rPr>
        <w:t xml:space="preserve"> ngày 27/11/2008 củaChính phủ quy định chức năng, nhiệm vụ, quyền hạn và cơ cấu tổ chức của Bộ Tàichính;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Theođề nghị của Tổng giám đốc Kho bạc Nhà nước,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ĐỊNH: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1.</w:t>
      </w:r>
      <w:r>
        <w:t xml:space="preserve">Đính chính một số lỗi kỹ thuật trìnhbày tại Thông tư số 08/2013/TT-BTC ngày 10/01/2013 của Bộ Tài chính hướng dẫn thựchiện kế toán nhà nước áp dụng cho Hệ thống thông tin quản lý Ngân sách và Khobạc (TABMIS) như sau: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1. Tại điểm 2.3 khoản 2 Điều 37, đã in là: </w:t>
      </w:r>
      <w:r>
        <w:t xml:space="preserve">“Mã chi tiết nguồnkinh phí phải trả”, </w:t>
      </w:r>
      <w:r>
        <w:rPr>
          <w:i/>
        </w:rPr>
        <w:t xml:space="preserve">n</w:t>
      </w:r>
      <w:r>
        <w:rPr>
          <w:i/>
        </w:rPr>
        <w:t xml:space="preserve">ay sửa thành:</w:t>
      </w:r>
      <w:r>
        <w:t xml:space="preserve">“Mã chi tiết phảithu, phải trả”.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 Tại Phụ lục I: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2.1. Đính chính các mẫu chứng từ C1- 01/NS ,C1- 02/NS , C1- 03/NS , C1- 04/NS , C1- 05/NS , C1- 06/NS , C1- 07/NS , C1- 08/NS , C2-01a/NS,C2-02/NS, C2-03/NS,C2-04/NS, C2-05/NS, C2-06/NS, C2-08/NS, C2- 09/NS , C2- 11/NS ,C2- 12/NS , C2- 13/NS , C2-14a/NS, C2-14b/NS, C2- 15/NS , C2- 16/NS , C2-17a/NS,C2-17b/NS, C2- 18/NS , C3-01/NS , C3-02/NS, C3-03/NS, C3-04/NS, C3-05/NS, C4-02/NS,C4-09/NS, C6-01/NS , C6-02/NS, C6-03/NS, C7-16/NS</w:t>
      </w:r>
      <w:r>
        <w:t xml:space="preserve">bằng các mẫu chứng từ quy định tại Phụ lục “Chứngtừ kế toán sửa đổi” kèm theo Quyết định này.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2.2. Khổ giấy của mẫu chứng từ C4- 08/KB ,C4- 09/KB đã in là khổ giấy A5,</w:t>
      </w:r>
      <w:r>
        <w:rPr>
          <w:i/>
        </w:rPr>
        <w:t xml:space="preserve">n</w:t>
      </w:r>
      <w:r>
        <w:rPr>
          <w:i/>
        </w:rPr>
        <w:t xml:space="preserve">ay sửa thành</w:t>
      </w:r>
      <w:r>
        <w:t xml:space="preserve">khổ giấy A4.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3</w:t>
      </w:r>
      <w:r>
        <w:t xml:space="preserve">. Tại Phụ lục II</w:t>
      </w:r>
      <w:r>
        <w:t xml:space="preserve">, s</w:t>
      </w:r>
      <w:r>
        <w:t xml:space="preserve">ửa tên tàikhoản sau: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TK 3131 “Phải trả về phí tiền gửi ngânhàng bằng ngoại tệ”, </w:t>
      </w:r>
      <w:r>
        <w:rPr>
          <w:i/>
        </w:rPr>
        <w:t xml:space="preserve">nay sửa thành</w:t>
      </w:r>
      <w:r>
        <w:t xml:space="preserve"> “Phải trả về lãi tiền gửi ngân hàngbằng ngoại tệ”.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4. Tại Phụ lục III.10, Phần tên danh mục đãin là: “Danh mục mã chi tiết kinh phí phải trả”, </w:t>
      </w:r>
      <w:r>
        <w:rPr>
          <w:i/>
        </w:rPr>
        <w:t xml:space="preserve">nay sửa thành: </w:t>
      </w:r>
      <w:r>
        <w:t xml:space="preserve">“Danh mụcmã chi tiết phải thu, phải trả”; Tiêu đề trong bảng danh mục đã in là: “Tên mãkinh phí phải trả”, </w:t>
      </w:r>
      <w:r>
        <w:rPr>
          <w:i/>
        </w:rPr>
        <w:t xml:space="preserve">nay sửa thành</w:t>
      </w:r>
      <w:r>
        <w:t xml:space="preserve">:“Tên mã chi tiết phảithu, phải trả”.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2. </w:t>
      </w:r>
      <w:r>
        <w:t xml:space="preserve">Quyết địnhnày có hiệu lực kể từ ngày ký./.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 </w:t>
            </w:r>
            <w:r>
              <w:t xml:space="preserve">- Văn phòng Tổng Bí thư</w:t>
            </w:r>
            <w:r>
              <w:rPr/>
              <w:br/>
            </w:r>
            <w:r>
              <w:t xml:space="preserve">- Các Bộ, cơ quan ngang Bộ, cơ quan thuộc Chính phủ;</w:t>
            </w:r>
            <w:r>
              <w:rPr/>
              <w:br/>
            </w:r>
            <w:r>
              <w:t xml:space="preserve">- HĐND, UBND các tỉnh, thành phố trực thuộc TW;</w:t>
            </w:r>
            <w:r>
              <w:rPr/>
              <w:br/>
            </w:r>
            <w:r>
              <w:t xml:space="preserve">- Văn phòng TW và các Ban của Đảng;</w:t>
            </w:r>
            <w:r>
              <w:rPr/>
              <w:br/>
            </w:r>
            <w:r>
              <w:t xml:space="preserve">- Văn phòng Quốc hội;</w:t>
            </w:r>
            <w:r>
              <w:rPr/>
              <w:br/>
            </w:r>
            <w:r>
              <w:t xml:space="preserve">- Văn phòng Chủ tịch nước;</w:t>
            </w:r>
            <w:r>
              <w:rPr/>
              <w:br/>
            </w:r>
            <w:r>
              <w:t xml:space="preserve">- Văn phòng Chính phủ;</w:t>
            </w:r>
            <w:r>
              <w:rPr/>
              <w:br/>
            </w:r>
            <w:r>
              <w:t xml:space="preserve">- Website Chính phủ;</w:t>
            </w:r>
            <w:r>
              <w:rPr/>
              <w:br/>
            </w:r>
            <w:r>
              <w:t xml:space="preserve">- Toà án nhân dân tối cao;</w:t>
            </w:r>
            <w:r>
              <w:rPr/>
              <w:br/>
            </w:r>
            <w:r>
              <w:t xml:space="preserve">- Viện Kiểm sát nhân dân tối cao;</w:t>
            </w:r>
            <w:r>
              <w:rPr/>
              <w:br/>
            </w:r>
            <w:r>
              <w:t xml:space="preserve">- Kiểm toán nhà nước;</w:t>
            </w:r>
            <w:r>
              <w:rPr/>
              <w:br/>
            </w:r>
            <w:r>
              <w:t xml:space="preserve">- Cục Kiểm tra văn bản - Bộ Tư pháp;</w:t>
            </w:r>
            <w:r>
              <w:rPr/>
              <w:br/>
            </w:r>
            <w:r>
              <w:t xml:space="preserve">- Các đơn vị thuộc và trực thuộc Bộ Tài chính;</w:t>
            </w:r>
            <w:r>
              <w:rPr/>
              <w:br/>
            </w:r>
            <w:r>
              <w:t xml:space="preserve">- KBNN, Sở Tài chính, Cục thuế, Cục Hải quan</w:t>
            </w:r>
            <w:r>
              <w:rPr/>
              <w:br/>
            </w:r>
            <w:r>
              <w:t xml:space="preserve">các tỉnh, thành phố trực thuộc TW;</w:t>
            </w:r>
            <w:r>
              <w:rPr/>
              <w:br/>
            </w:r>
            <w:r>
              <w:t xml:space="preserve">- Văn phòng Ban chỉ đạo phòng chống tham nhũng;</w:t>
            </w:r>
            <w:r>
              <w:rPr/>
              <w:br/>
            </w:r>
            <w:r>
              <w:t xml:space="preserve">- Công báo;</w:t>
            </w:r>
            <w:r>
              <w:rPr/>
              <w:br/>
            </w:r>
            <w:r>
              <w:t xml:space="preserve">- Website Bộ Tài chính;</w:t>
            </w:r>
            <w:r>
              <w:rPr/>
              <w:br/>
            </w:r>
            <w:r>
              <w:t xml:space="preserve">- Lưu: VT, KBNN.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TUQ. BỘ TRƯỞNG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CHÁNH VĂN PHÒNG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/>
              <w:br/>
            </w:r>
            <w:r>
              <w:t xml:space="preserve"> </w:t>
            </w:r>
            <w:r>
              <w:rPr/>
              <w:br/>
            </w:r>
            <w:r>
              <w:t xml:space="preserve"> </w:t>
            </w:r>
            <w:r>
              <w:rPr/>
              <w:br/>
            </w:r>
            <w: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Nguyễn Đức Chi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FILE ĐƯỢC ĐÍNH KÈM THEO VĂN BẢN</w:t>
            </w:r>
          </w:p>
        </w:tc>
      </w:tr>
    </w:tbl>
    <w:p>
      <w:pPr/>
    </w:p>
    <w:sectPr>
      <w:headerReference w:type="default" r:id="rId7"/>
      <w:footerReference w:type="default" r:id="rId8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character" w:styleId="Hyperlink">
    <w:name w:val="Hyperlink"/>
    <w:rPr>
      <w:color w:val="0000FF"/>
      <w:u w:val="single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/thong-tu-08-2013-tt-btc-ve-viec-huong-dan-thuc-hien-ke-hoach-nha-nuoc-ap-dung-cho-he-thong-thong-tin-quan-ly-ngan-sach-va-nghiep-vu-kho-bac-tabmis-.aspx" TargetMode="External" /><Relationship Id="rId4" Type="http://schemas.openxmlformats.org/officeDocument/2006/relationships/hyperlink" Target="/luat-ban-hanh-van-ban-quy-pham-phap-luat-so-17-2008-qh12.aspx" TargetMode="External" /><Relationship Id="rId5" Type="http://schemas.openxmlformats.org/officeDocument/2006/relationships/hyperlink" Target="/nghi-dinh-so-104-2004-nd-cp-cua-chinh-phu---nghi-dinh-ve-cong-bao-nuoc-cong-hoa-xa-hoi-chu-nghia-viet-nam.aspx" TargetMode="External" /><Relationship Id="rId6" Type="http://schemas.openxmlformats.org/officeDocument/2006/relationships/hyperlink" Target="/nghi-dinh-so-118-2008-nd-cp-cua-chinh-phu---quy-dinh-chuc-nang--nhiem-vu--quyen-han-va-co-cau-to-chuc-cua-bo-tai-chinh.aspx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2022-06-21T17:06:34Z</dcterms:created>
  <dcterms:modified xsi:type="dcterms:W3CDTF">2022-06-21T17:06:34Z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2022-06-21T17:06:34Z</dcterms:created>
  <dcterms:modified xsi:type="dcterms:W3CDTF">2022-06-21T17:06:34Z</dcterms:modified>
</cp:coreProperties>
</file>