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CHÍNH-BỘ TƯ PHÁP</w:t>
            </w:r>
          </w:p>
          <w:p>
            <w:pPr>
              <w:pStyle w:val="Normal(Web)"/>
              <w:divId w:val="2"/>
              <w:jc w:val="center"/>
              <w:rPr>
                <w:vanish w:val="0"/>
              </w:rPr>
            </w:pPr>
            <w:r>
              <w:t xml:space="preserve">Số: </w:t>
            </w:r>
            <w:hyperlink r:id="rId3" w:history="1">
              <w:r>
                <w:rPr>
                  <w:rStyle w:val="Hyperlink"/>
                </w:rPr>
                <w:t xml:space="preserve">92/2008/TTLT-BTC-BTP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10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mức thu, chế độ thu, nộp,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sử dụng lệ phí cấp bản sao, lệ phí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79/2007/NĐ-CP </w:t>
        </w:r>
      </w:hyperlink>
      <w:r>
        <w:rPr>
          <w:i/>
        </w:rPr>
        <w:t xml:space="preserve"> ngày 18/5/2007 của Chính phủ về cấp bản sao từ sổ gốc, chứng thực bản sao từ bản chính, chứng thực chữ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57/2002/NĐ-CP </w:t>
        </w:r>
      </w:hyperlink>
      <w:r>
        <w:rPr>
          <w:i/>
        </w:rPr>
        <w:t xml:space="preserve"> ngày 03/6/2002 và Nghị định số 24/2006/NĐ-CP ngày 06/3/2006 sửa đổi, bổ sung một số điều của Nghị định số 57/2002/NĐ-CP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và Bộ Tư pháp hướng dẫn về mức thu, chế độ thu, nộp, quản lý và sử dụng lệ phí cấp bản sao, lệ phí chứng thực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Lệ phí cấp bản sao, lệ phí chứng thực được áp dụng đối với việc cấp bản sao từ sổ gốc, chứng thực bản sao từ bản chính, chứng thực chữ ký theo quy định tại Nghị định số 79/2007/NĐ-CP ngày 18/5/2007 của Chính phủ về cấp bản sao từ sổ gốc, chứng thực bản sao từ bản chính, chứng thực chữ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nộp lệ phí là cá nhân, tổ chức Việt Nam hoặc cá nhân, tổ chức nước ngoài yêu cầu cấp bản sao từ sổ gốc, chứng thực bản sao từ bản chính, chứng thực chữ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được thu lệ phí cấp bản sao, lệ phí chứng thực là cơ quan, tổ chức có thẩm quyền cấp bản sao từ sổ gốc, Phòng Tư pháp huyện, quận, thị xã, thành phố thuộc tỉnh, Uỷ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MỨC THU, CHẾ ĐỘ THU, NỘP, QUẢN LÝ VÀ SỬ DỤNG LỆ PHÍ CẤP BẢN SAO, LỆ PHÍ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lệ phí cấp bản sao, lệ phí chứng thực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bản sao từ sổ gốc: không quá 3.000 đồng/bản;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thực bản sao từ bản chính: không quá 2000 đồng/trang; từ trang thứ 3 trở lên thì mỗi trang thu không quá 1.000 đồng/trang, tối đa thu không quá 100.000 đồng/bản;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thực chữ ký: không quá 10.000 đồng/trường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tỉnh, thành phố trực thuộc Trung ương quyết định mức thu lệ phí cấp bản sao, lệ phí chứng thực cho phù hợp với tình hình thực tế của từng địa phương, nhưng tối đa không quá mức thu quy định tại điểm a, điểm b và điểm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thu, nộp, quản lý và sử dụng lệ phí cấp bản sao, lệ phí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khi yêu cầu cấp bản sao từ sổ gốc, chứng thực bản sao từ bản chính, chứng thực chữ ký phải nộp lệ phí cấp bản sao, lệ phí chứng thực. Khi thu lệ phí, cơ quan thu lệ phí phải lập và cấp biên lai thu cho đối tượng nộp lệ phí theo quy định hiện hành của Bộ Tài chính về phát hành, quản lý, sử dụng ấn chỉ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Lệ phí cấp bản sao, lệ phí chứng thực là khoản thu thuộc ngân sách nhà nước. Cơ quan thực hiện thu lệ phí phải nộp đầy đủ, kịp thời số lệ phí thu được vào ngân sách nhà nước. Trong trường hợp ủy quyền thu thì Hội đồng nhân dân tỉnh, thành phố trực thuộc Trung ương quyết định tỷ lệ phần trăm trích lại số lệ phí thu được cho đơn vị được ủy quyền thu lệ phí để trang trải chi phí cho việc thu lệ phí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 Thông tư này thay thế nội dung hướng dẫn về lệ phí chứng thực bản sao, chữ ký tại Thông tư liên tịch số </w:t>
      </w:r>
      <w:hyperlink r:id="rId6" w:history="1">
        <w:r>
          <w:rPr>
            <w:rStyle w:val="Hyperlink"/>
          </w:rPr>
          <w:t xml:space="preserve">93/2001/TTLT-BTC-BTP </w:t>
        </w:r>
      </w:hyperlink>
      <w:r>
        <w:t xml:space="preserve"> ngày 21/11/2001 của Bộ Tài chính và Bộ Tư pháp hướng dẫn chế độ thu, nộp và quản lý sử dụng phí, lệ phí công chứng,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nội dung khác liên quan đến việc thu, nộp, quản lý, sử dụng lệ phí cấp bản sao, lệ phí chứng thực không hướng dẫn tại Thông tư này được thực hiện theo hướng dẫn tại Thông tư số </w:t>
      </w:r>
      <w:hyperlink r:id="rId7" w:history="1">
        <w:r>
          <w:rPr>
            <w:rStyle w:val="Hyperlink"/>
          </w:rPr>
          <w:t xml:space="preserve">97/2006/TT-BTC </w:t>
        </w:r>
      </w:hyperlink>
      <w:r>
        <w:t xml:space="preserve"> ngày 16/10/2006 của Bộ Tài chính hướng dẫn về phí và lệ phí thuộc thẩm quyền quyết định của Hội đồng nhân dân tỉnh, thành phố trực thuộc Trung ương; Thông tư số 63/2002/TT-BTC ngày 24/7/2002 và Thông tư số 45/2006/TT-BTC ngày 25/5/2006 sửa đổi, bổ sung Thông tư số 63/2002/TT-BTC ngày 24/7/2002 của Bộ Tài chính hướng dẫn thực hiện các quy định pháp luật về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triển khai thực hiện, nếu có vướng mắc, đề nghị các tổ chức, cá nhân phản ánh kịp thời về Bộ Tài chính và Bộ Tư pháp để xem xét, hướng dẫn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 BỘ TƯ PHÁP</w:t>
            </w:r>
            <w:r>
              <w:rPr>
                <w:b/>
              </w:rPr>
              <w:br/>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r>
              <w:rPr>
                <w:b/>
              </w:rPr>
              <w:br/>
            </w:r>
            <w:r>
              <w:rPr>
                <w:b/>
              </w:rPr>
              <w:t xml:space="preserve">Hoàng Thế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 BỘ TÀI CHÍNH</w:t>
            </w:r>
            <w:r>
              <w:rPr>
                <w:b/>
              </w:rPr>
              <w:br/>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r>
              <w:rPr>
                <w:b/>
              </w:rPr>
              <w:br/>
            </w:r>
            <w:r>
              <w:rPr>
                <w:b/>
              </w:rPr>
              <w:t xml:space="preserve">Đỗ Hoàng Anh Tuấn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92-2008-ttlt-btc-btp-cua-bo-tu-phap-bo-tai-chinh---huong-dan-ve-muc-thu--che-do-thu--nop--quan-ly-va-su-dung-le-phi-cap-ban-sao--le-phi-chung-thuc.aspx" TargetMode="External" /><Relationship Id="rId4" Type="http://schemas.openxmlformats.org/officeDocument/2006/relationships/hyperlink" Target="/nghi-dinh-79-2007-nd-cp-ve-cap-ban-sao-tu-so-goc--chung-thuc-ban-sao-tu-ban-chinh--chung-thuc-chu-ky.aspx" TargetMode="External" /><Relationship Id="rId5" Type="http://schemas.openxmlformats.org/officeDocument/2006/relationships/hyperlink" Target="/nghi-dinh-57-2002-nd-cp-huong-dan-phap-lenh-phi-va-le-phi.aspx" TargetMode="External" /><Relationship Id="rId6" Type="http://schemas.openxmlformats.org/officeDocument/2006/relationships/hyperlink" Target="/thong-tu-lien-tich-93-2001-ttlt-btc-btp.aspx" TargetMode="External" /><Relationship Id="rId7" Type="http://schemas.openxmlformats.org/officeDocument/2006/relationships/hyperlink" Target="/thong-tu-so-97-2006-tt-btc-cua-bo-tai-chinh---huong-dan-ve-phi-va-le-phi-thuoc-tham-quyen-quyet-dinh-cua-hoi-dong-nhan-dan-tinh--thanh-pho-truc-thuoc-trung-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2022-06-21T16:09:33Z</dcterms:created>
  <dcterms:modified xsi:type="dcterms:W3CDTF">2022-06-21T16:09:33Z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2022-06-21T16:09:33Z</dcterms:created>
  <dcterms:modified xsi:type="dcterms:W3CDTF">2022-06-21T16:09:33Z</dcterms:modified>
</cp:coreProperties>
</file>