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 - BỘ TÀI NGUYÊN VÀ 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05/2016/TTLT-BNNPTNT-BTNMT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05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VIỆC THUGOM, VẬN CHUYỂN VÀ XỬ LÝ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kiểm dịch thực vật ngày 25tháng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23 tháng 6năm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19/2015/NĐ-CP </w:t>
        </w:r>
      </w:hyperlink>
      <w:r>
        <w:rPr>
          <w:i/>
        </w:rPr>
        <w:t xml:space="preserve"> ngày 14 tháng02 năm 2015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quy định chi Tiết thi hành một số Điềucủa Luật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38/2015/NĐ-CP </w:t>
        </w:r>
      </w:hyperlink>
      <w:r>
        <w:rPr>
          <w:i/>
        </w:rPr>
        <w:t xml:space="preserve"> ngày 24 tháng4 năm 2015 của Chính phủ về quản lý chất thải và phế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199/2013/NĐ-CP </w:t>
        </w:r>
      </w:hyperlink>
      <w:r>
        <w:rPr>
          <w:i/>
        </w:rPr>
        <w:t xml:space="preserve"> ngày 26 tháng11 năm 2013 của Chính phủ quy định chức năng, nhiệm vụ, quyền hạn và cơ cấu tổchức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21/2013/NĐ-CP </w:t>
        </w:r>
      </w:hyperlink>
      <w:r>
        <w:rPr>
          <w:i/>
        </w:rPr>
        <w:t xml:space="preserve"> ngày 04 tháng3 năm 2013 của Chính phủ quy định chức năng, nhiệm vụ, quyền hạn và cơ cấu tổchức của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Nông nghiệp và Phát triển nông thônvà Bộ trưởng Bộ Tài nguyên và Môi trường ban hành Thông tư liên tịch hướng dẫnviệc thu gom, vận chuyển và xử lý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 việc thu gom,vậnchuyển và xử lý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áp dụng đối với tổ chức, cánhân có hoạt động liên quan đến việc thu gom, vận chuyển và xử lý bao gói thuốcbảo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GOM, VẬN CHUYỂN VÀ XỬ LÝ BAO GÓI THUỐC BẢO VỆ THỰCVẬT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Thu gom bao gói thuốc bảo vệ thực vậtsau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Bao gói thuốc bảo vệ thực vật sau sử dụng phảiđược thu gom về các bể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Bể chứa phải đảm bảo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Đặt tại các vị trí thích hợp, dễ nhận biết venđường, trục giao thông nội đồng, bờ ruộng lớn; không bị ngập lụt, gần Điểm phachế thuốc trước khi đem đi phun rải để thuận tiện cho việc thu gom bao gói thuốcbảo vệ thực vật sau sử dụng; không làm ảnh hưởng đến nguồn nước sinh hoạt, khudân cư, giao thông và mỹ quan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bằng vật liệu bền chắc, có khả năng chống ănmòn, không bị rò rỉ, không phản ứng hóa học với chất thải chứa bên trong; có khảnăng chống thấm, không thẩm thấu chất thải ra bên ngoài; đảm bảo không bị gió,nước làm xê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hình ống hoặc hình khối chữ nhật phù hợp vớiđịa Điểm đặt bể chứa, thuận tiện cho việc di chuyển. Dung tích bể chứa Khoảng0,5 - 01 m3, có nắp đậy kín. Nắp bể chắc chắn, không bị gió, mưa làm xê dịch vàrộng hơn thành bể tối thiểu 05 cm để tránh nước mưa chảy vào; bên thành đứng củabể chứa có ô cửa nhỏ gần nắp đậy có thể đóng mở dễ dàng; bể có chiều cao thíchhợp để phòng ngừa nước lũ tràn vào bên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Bên ngoài bể chứa có ghi dòng chữ </w:t>
      </w:r>
      <w:r>
        <w:rPr>
          <w:i/>
        </w:rPr>
        <w:t xml:space="preserve">“Bể chứabao gói thuốc bảo vệ thực vật sau sử dụng” </w:t>
      </w:r>
      <w:r>
        <w:t xml:space="preserve">và biểu tượng cảnh báo nguy hiểmtheo Tiêu chuẩn Việt Nam TCVN 6707:2009 về Chất thải nguy hại - Dấu hiệu cảnhbáo;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Tùy thuộc vào đặc Điểm cây trồng và mức độ sử dụngthuốc bảo vệ thực vật, số lượng bể chứa phải đảm bảo chứa đựng hết bao gói thuốcbảo vệ thực vật sau sử dụng trong vùng đất canh tác. Nhưng tối thiểu phải có 01bể chứa trên diện tích 03 ha đất canh tác cây trồng hàng năm hoặc 10 ha đấtcanh tác cây trồng lâu năm có sử dụng thuốc bảo vệ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Bao gói thuốc bảo vệ thực vật sau sử dụng đượcthu gom vào các bể chứa để vận chuyển đi xử lý. Trong trường hợp cần thiết, cóthể xây dựng khu vực lưu chứa bao gói thuốc bảo vệ thực vật từ các bể chứa để vậnchuyển đi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vực lưu chứa phải đảm bảo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tại địa Điểm xa khu dân cư, nguồn nước,chợ, bệnh viện, trường học và đảm bảo các yêu cầu khác về bảo vệ môi trường.Khu vực lưu chứa phải kín, không bị khuyếch tán mùi ra bên ngoài, có độ cao nềnđảm bảo không bị ngập lụt, thiết kế tránh nước mưa chảy tràn từ bên ngoài vào,có mái che kín nắng, mưa cho toàn bộ khu vực lưu chứa bằng vật liệu không cháy,có biện pháp hoặc thiết kế hạn chế gió trực tiếp vào bên trong, có rãnh thu chấtlỏng về một hố ga thấp hơn sàn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không chảy tràn chất lỏng ra bên ngoài khivệ sinh, chữa cháy hoặc sự cố rò rỉ. Mặt sàn, hố ga trong khu vực lưu chứa đượclàm bằng vật liệu chống thấm;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ngoài khu vực lưu chứa có ghi dòng chữ </w:t>
      </w:r>
      <w:r>
        <w:rPr>
          <w:i/>
        </w:rPr>
        <w:t xml:space="preserve">“Khuvực lưu chứa bao gói thuốc bảo vệ thực vật sau sử dụng (tên địa phương)”</w:t>
      </w:r>
      <w:r>
        <w:t xml:space="preserve"> vàbiểu tượng cảnh báo nguy hiểm theo Tiêu chuẩn Việt Nam TCVN 6707:2009 về Chấtthải nguy hại - Dấu hiệu cảnh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Bao gói thuốc bảo vệ thực vật sau sử dụng tạikhu vực lưu chứa được đóng gói cẩn thận trong bao bì chuyên dụng có khả năng chịuđược va chạm, chống được sự ăn mòn, không bị gỉ, không phản ứng hóa học với thuốcbảo vệ thực vật chứa bên trong, có khả năng chống thấm hoặc thẩm thấu, rò rỉ;phải được xếp cách tường bao quanh của khu vực lưu chứa ít nhất 50 cm, khôngcao quá 300 cm, có lối đi chính thẳng hàng và rộng ít nhất 150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Đảm bảo không để rơi v i, phát tán bao gói thuốcbảo vệ thực vật sau sử dụng trong quá trình tập kết từ các bể chứa đến khu vựclưu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Vận chuyển, xử lý bao gói thuốc bảo vệthực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Bao gói thuốc bảo vệ thực vật sau sử dụng đượcthu gom từ bể chứa hoặc khu vực lưu chứa được vận chuyển đến nơi xử lý theo quyđịnh tại Thông tư số </w:t>
      </w:r>
      <w:hyperlink r:id="rId10" w:history="1">
        <w:r>
          <w:rPr>
            <w:rStyle w:val="Hyperlink"/>
          </w:rPr>
          <w:t xml:space="preserve">36/2015/TT-BTNMT </w:t>
        </w:r>
      </w:hyperlink>
      <w:r>
        <w:t xml:space="preserve"> ngày 30 tháng 6 năm 2015 của Bộ trưởng BộTài nguyên và Môi trường về quản lý chất thải nguy hại (sau đây viết tắt làThông tư số 36/2015/TT-BTNMT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Bao gói thuốc bảo vệ thực vật sau sử dụng lưu chứaở bể chứa hoặc khu vực lưu chứa phải được chuyển đi xử lý trong vòng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Bao gói thuốc bảo vệ thực vật sau sử dụng ở bểchứa hoặc khu vực lưu chứa phải được chuyển giao cho đơn vị có chức năng, nănglực phù hợp để xử lý theo quy định về quản lý chất thải nguy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CƠ QUAN,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người sử dụng thuốc bảovệ thực vật và doanh nghiệp đầu tư trực tiếp sản xuất cây trồng nông, lâm nghiệpcó phát sinh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thuốc bảo vệ thực vật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pha chế, phun rải thuốc bảo vệ thực vậtphải thu gom bao gói thuốc bảo vệ thực vật sau sử dụng để vào bể chứa theo quyđịnh tại Điều 3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Để riêng bao gói thuốc bảo vệ thực vật sau sử dụngvới rác thải sinh hoạt và rác vệ sinh đồng ruộng;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sử dụng bao gói thuốc bảo vệ thực vật sausử dụng vào các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tự ý đốt hoặc đem chôn bao gói thuốc bảo vệthực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đầu tư trực tiếp sản xuất cây trồngnông, lâm nghiệp có phát sinh bao gói thuốc bảo vệ thực vật sau sử dụng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thu gom bao gói thuốc bảo vệ thực vậtsau sử dụng trong địa bàn quản lý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hợp đồng chuyển giao bao gói thuốc bảo vệ thựcvật sau sử dụng với đơn vị có giấy phép xử lý chất thải nguy hại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trách nhiệm của chủ nguồn thải theoquy định tại Thông tư số 36/2015/TT-BTNMT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Trả chi phí cho việc xây dựng bể chứa, thu gom,vận chuyển và xử lý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của tổ chức, cá nhân thugom, vận chuyển và xử lý bao gói thuốc bảo vệ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thu gom bao gói thuốc bảo vệ thực vật sausử dụng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biện pháp an toàn lao động trongquá trình thu gom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bảo hộ lao động như găng tay, khẩutrang, quần áo bảo hộ, ủng cao su và các phương tiện, vật tư cần thiết khác phụcvụ việc thu gom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hợp đồng và được trả công theo hợp đồng hoặcthỏa thuận với người sử dụng lao động trong việc thu gom bao gói thuốc bảo vệthực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quản lý bể chứa, khu vực lưu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thực tế từng địa phương, Ủy ban nhândân huyện, quận, thị xã, thành phố thuộc tỉnh (sau đây gọi chung là Ủy ban nhândân cấp huyện), Ủy ban nhân dân xã, phường, thị trấn (sau đây gọi chung là Ủyban nhân dân cấp xã) lựa chọn đơn vị quản lý bể chứa, khu vực lưu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quản lý bể chứa, khu vực lưu chứa trực tiếpthu gom, hoặc ký hợp đồng hoặc huy động sự hỗ trợ của tổ chức, cá nhân thu gombao gói thuốc bảo vệ thực vật sau sử dụng từ bể chứa đến khu vực lưu chứa vàbao gói thuốc bảo vệ thực vật sau sử dụng không để đúng nơi quy định trên địabàn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quản lý bể chứa, khu vực lưu chứa ký hợpđồng với đơn vị có chức năng, năng lực phù hợp để xử lý bao gói thuốc bảo vệ thựcvật sau sử dụng và đứng tên đăng ký Sổ chủ nguồn thải chất thải nguy hại hoặcbáo cáo quản lý chất thải nguy hại định kỳ; kê khai chứng từ và chuyển giao baogói thuốc bảo vệ thực vật sau sử dụng theo quy định tại Thông tư số36/2015/TT-BTNMT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vận chuyển, xử lý bao gói thuốcbảo vệ thực vật sau sử dụng thực hiện theo quy định tại Thông tư số 36/2015/TT-BTNMT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Ủy ban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thành phố trực thuộc trungương (sau đây gọi chung là Ủy ban nhân dân cấp tỉnh)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kinh phí, chỉ đạo Ủy ban nhân dân cấp huyệntổ chức thu gom, xử lý bao gói thuốc bảo vệ thực vật sau sử dụng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đơn vị chức năng ở địa phương tổ chức,tuyên truyền, hướng dẫn và kiểm tra công tác thu gom bao gói thuốc bảo vệ thựcvật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tổng hợp tình hình phát sinh, thu gom,xử lý bao gói thuốc bảo vệ thực vật sau sử dụng, báo cáo Bộ Nông nghiệp và Pháttriển nông thôn và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hướng dẫn Ủy ban nhân dân cấp xã thugom bao gói thuốc bảo vệ thực vật sau sử dụng trên địa bàn; quản lý việc thugom bao gói thuốc bảo vệ thực vật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hoạt động chuyển giao bao gói thuốc bảovệ thực vật sau sử dụng của Ủy ban nhân dân cấp x với đơn vị có chức năng, nănglực phù hợp theo quy định về quản lý chất thải nguy hại để vận chuyển và xử lýbao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hướng dẫn việc thu gom bao gói thuốc bảovệ thực vật sau sử dụng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năm, tổng hợp tình hình phát sinh, thu gom,xử lý bao gói thuốc bảo vệ thực vật sau sử dụng trên địa bàn quản lý, báo cáo Ủyban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địa Điểm đặt bể chứa, triển khai xây dựngbể chứa bảo đảm yêu cầu theo quy định tại Điều 3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địa Điểm đặt khu vực lưu chứa (nếu có),triển khai xây dựng khu vực lưu chứa theo quy định tại Điều 3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Tuyên truyền, hướng dẫn người sử dụng thuốc bảovệ thực vật t rên địa bàn thu gom bao gói vào bể chứa và thực hiện các quy địnhcủa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hướng dẫn việc thu gom bao gói thuốc bảovệ thực vật sau sử dụng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Hàng năm, tổng hợp tình hình phát sinh, thu gom,xử lý bao gói thuốc bảo vệ thực vật sau sử dụng trên địa bàn quản lý, báo cáo Ủyban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Sở Nông nghiệp và Pháttriển nông thôn, Sở Tài nguyên và Môi trường các tỉnh, thành phố trực thuộcTrung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Nông nghiệp và Phát triển nông thôn hướng dẫnviệc thu gom bao gói thuốc bảo vệ thực vật trên địa bàn; hướng dẫn, tuyên truyềncho các tổ chức, cá nhân trong việc sử dụng thuốc bảo vệ thực vật và thu gombao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hướng dẫn việc vậnchuyển, xử lý bao gói thuốc bảo vệ thực vật sau sử dụng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chủ trì, phối hợp vớiSở Nông nghiệp và Phát triển nông thôn tham mưu Ủy ban nhân dân cấp tỉnh hướngdẫn việc thu gom, vận chuyển và xử lý bao gói thuốc bảo vệ thực vật sau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từngày 30 tháng 6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Bảo vệ thực vật - Bộ Nông nghiệp và Phát triểnnông thôn, Tổng cục Môi trường - Bộ Tài nguyên và Môi trường có trách nhiệm tổchức hướng dẫn, kiểm tra việc thực hiện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liên tịch, nếucó vướng mắc, các cơ quan, tổ chức, cá nhân phản ánh về Bộ Nông nghiệp và Pháttriển nông thôn, Bộ Tài nguyên và Môi trường để nghiên cứu, sửa đổi, bổ sungcho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BỘ TÀI NGUYÊN VÀ MÔI TRƯỜNG</w:t>
            </w:r>
            <w:r>
              <w:rPr>
                <w:b/>
              </w:rPr>
              <w:br/>
            </w:r>
            <w:r>
              <w:rPr>
                <w:b/>
              </w:rPr>
              <w:br/>
            </w:r>
            <w:r>
              <w:rPr>
                <w:b/>
              </w:rPr>
              <w:br/>
            </w:r>
            <w:r>
              <w:rPr>
                <w:b/>
              </w:rPr>
              <w:br/>
            </w:r>
            <w:r>
              <w:rPr>
                <w:b/>
              </w:rPr>
              <w:br/>
            </w:r>
            <w:r>
              <w:rPr>
                <w:b/>
              </w:rPr>
              <w:t xml:space="preserve">Trần Hồng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BỘ NÔNG NGHIỆP VÀ PHÁT TRIỂN NÔNG THÔN</w:t>
            </w:r>
            <w:r>
              <w:rPr>
                <w:b/>
              </w:rPr>
              <w:br/>
            </w:r>
            <w:r>
              <w:rPr>
                <w:b/>
              </w:rPr>
              <w:br/>
            </w:r>
            <w:r>
              <w:rPr>
                <w:b/>
              </w:rPr>
              <w:br/>
            </w:r>
            <w:r>
              <w:rPr>
                <w:b/>
              </w:rPr>
              <w:br/>
            </w:r>
            <w:r>
              <w:rPr>
                <w:b/>
              </w:rPr>
              <w:br/>
            </w:r>
            <w:r>
              <w:rPr>
                <w:b/>
              </w:rPr>
              <w:t xml:space="preserve">Cao Đức Phát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Văn phòng Chính phủ;</w:t>
            </w:r>
            <w:r>
              <w:rPr/>
              <w:br/>
            </w:r>
            <w:r>
              <w:t xml:space="preserve">- Các Bộ, cơ quan ngang Bộ, cơ quan thuộc Chính phủ;</w:t>
            </w:r>
            <w:r>
              <w:rPr/>
              <w:br/>
            </w:r>
            <w:r>
              <w:t xml:space="preserve">- UBND các tỉnh, thành phố trực thuộc TW;</w:t>
            </w:r>
            <w:r>
              <w:rPr/>
              <w:br/>
            </w:r>
            <w:r>
              <w:t xml:space="preserve">- Các đơn vị thuộc Bộ TN&amp;MT và Bộ NN&amp;PTNT;</w:t>
            </w:r>
            <w:r>
              <w:rPr/>
              <w:br/>
            </w:r>
            <w:r>
              <w:t xml:space="preserve">- Sở NN&amp;PTNT các tỉnh, TP trực thuộc TW;</w:t>
            </w:r>
            <w:r>
              <w:rPr/>
              <w:br/>
            </w:r>
            <w:r>
              <w:t xml:space="preserve">- Sở TN&amp;MT các tỉnh, TP trực thuộc TW;</w:t>
            </w:r>
            <w:r>
              <w:rPr/>
              <w:br/>
            </w:r>
            <w:r>
              <w:t xml:space="preserve">- Cục Kiểm tra văn bản QPPL - Bộ Tư pháp;</w:t>
            </w:r>
            <w:r>
              <w:rPr/>
              <w:br/>
            </w:r>
            <w:r>
              <w:t xml:space="preserve">- Công báo Chính phủ;</w:t>
            </w:r>
            <w:r>
              <w:rPr/>
              <w:br/>
            </w:r>
            <w:r>
              <w:t xml:space="preserve">- Website: Chính phủ; Bộ TN&amp;MT, Bộ NN&amp;PTNT;</w:t>
            </w:r>
            <w:r>
              <w:rPr/>
              <w:br/>
            </w:r>
            <w:r>
              <w:t xml:space="preserve">- Lưu: VT Bộ TN&amp;MT, Bộ NN&amp;PTNT.</w:t>
            </w:r>
          </w:p>
        </w:tc>
        <w:tc>
          <w:tcPr>
            <w:tcW w:w="0" w:type="auto"/>
            <w:hMerge/>
            <w:shd w:val="clear" w:color="auto" w:fill="auto"/>
            <w:vAlign w:val="center"/>
          </w:tcPr>
          <w:p>
            <w:pP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6-2015-tt-btnmt-quan-ly-chat-thai-nguy-ha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5-2016-ttlt-bnnptnt-btnmt-thu-gom-van-chuyen-bao-goi-thuoc-bao-ve-thuc-vat.aspx" TargetMode="External" /><Relationship Id="rId6" Type="http://schemas.openxmlformats.org/officeDocument/2006/relationships/hyperlink" Target="/nghi-dinh-so-19-2015-nd-cp-cua-chinh-phu---quy-dinh-chi-tiet-thi-hanh-mot-so-dieu-cua-luat-bao-ve-moi-truong.aspx" TargetMode="External" /><Relationship Id="rId7" Type="http://schemas.openxmlformats.org/officeDocument/2006/relationships/hyperlink" Target="/nghi-dinh-so-38-2015-nd-cp-cua-chinh-phu---ve-quan-ly-chat-thai-va-phe-lieu.aspx" TargetMode="External" /><Relationship Id="rId8" Type="http://schemas.openxmlformats.org/officeDocument/2006/relationships/hyperlink" Target="/nghi-dinh-199-2013-nd-cp-chuc-nang-nhiem-vu-quyen-han-co-cau-to-chuc-bo-nong-nghiep.aspx" TargetMode="External" /><Relationship Id="rId9" Type="http://schemas.openxmlformats.org/officeDocument/2006/relationships/hyperlink" Target="/nghi-dinh-21-2013-nd-cp-ve-viec-quy-dinh-chuc-nang-nhiem-vu-quyen-han-va-co-cau-to-chuc-cua-bo-tai-nguyen-va-moi-tr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2022-06-22T09:53:23Z</dcterms:created>
  <dcterms:modified xsi:type="dcterms:W3CDTF">2022-06-22T09:53:23Z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2022-06-22T09:53:23Z</dcterms:created>
  <dcterms:modified xsi:type="dcterms:W3CDTF">2022-06-22T09:53:23Z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2022-06-22T09:53:23Z</dcterms:created>
  <dcterms:modified xsi:type="dcterms:W3CDTF">2022-06-22T09:53:23Z</dcterms:modified>
</cp:coreProperties>
</file>