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51/2019/TT-BTC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15</w:t>
            </w:r>
            <w:r>
              <w:rPr>
                <w:i/>
              </w:rPr>
              <w:t xml:space="preserve"> tháng </w:t>
            </w:r>
            <w:r>
              <w:rPr>
                <w:i/>
              </w:rPr>
              <w:t xml:space="preserve">08</w:t>
            </w:r>
            <w:r>
              <w:rPr>
                <w:i/>
              </w:rPr>
              <w:t xml:space="preserve"> năm </w:t>
            </w:r>
            <w:r>
              <w:rPr>
                <w:i/>
              </w:rPr>
              <w:t xml:space="preserve">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XÂY DỰNG DỰ TOÁN, THANH QUYẾT TOÁN KINH PHÍ BIÊN SOẠN, THẨM Đ</w:t>
      </w:r>
      <w:r>
        <w:t xml:space="preserve">Ị</w:t>
      </w:r>
      <w:r>
        <w:t xml:space="preserve">NH TÀI LIỆU GIÁO DỤC CỦA ĐỊA PHƯƠNG THỰC HIỆN CHƯƠNG TRÌNH, SÁCH GIÁO KHOA GIÁO DỤC PHỔ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88/2014/QH13 ngày 28 tháng 11 năm 2014 của Quốc hội khóa XIII về đ</w:t>
      </w:r>
      <w:r>
        <w:rPr>
          <w:i/>
        </w:rPr>
        <w:t xml:space="preserve">ổ</w:t>
      </w:r>
      <w:r>
        <w:rPr>
          <w:i/>
        </w:rPr>
        <w:t xml:space="preserve">i mới chương trình, sách giáo khoa giáo dục ph</w:t>
      </w:r>
      <w:r>
        <w:rPr>
          <w:i/>
        </w:rPr>
        <w:t xml:space="preserve">ổ</w:t>
      </w:r>
      <w:r>
        <w:rPr>
          <w:i/>
        </w:rPr>
        <w:t xml:space="preserve">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 1</w:t>
      </w:r>
      <w:hyperlink r:id="rId3" w:history="1">
        <w:r>
          <w:rPr>
            <w:rStyle w:val="Hyperlink"/>
            <w:i/>
          </w:rPr>
          <w:t xml:space="preserve">63/2016/NĐ-CP </w:t>
        </w:r>
      </w:hyperlink>
      <w:r>
        <w:rPr>
          <w:i/>
        </w:rPr>
        <w:t xml:space="preserve"> ngày 23 tháng 12 năm 2016 của Chính phủ quy định chi tiết thi hành một s</w:t>
      </w:r>
      <w:r>
        <w:rPr>
          <w:i/>
        </w:rPr>
        <w:t xml:space="preserve">ố</w:t>
      </w:r>
      <w:r>
        <w:rPr>
          <w:i/>
        </w:rPr>
        <w:t xml:space="preserve">điều của Luật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87/2017/NĐ-CP </w:t>
        </w:r>
      </w:hyperlink>
      <w:r>
        <w:rPr>
          <w:i/>
        </w:rPr>
        <w:t xml:space="preserve"> ngày 26 tháng 7 năm 2017 của Chính phủ quy định chức năng, nhiệm vụ, quy</w:t>
      </w:r>
      <w:r>
        <w:rPr>
          <w:i/>
        </w:rPr>
        <w:t xml:space="preserve">ề</w:t>
      </w:r>
      <w:r>
        <w:rPr>
          <w:i/>
        </w:rPr>
        <w:t xml:space="preserve">n hạn và cơ cấu t</w:t>
      </w:r>
      <w:r>
        <w:rPr>
          <w:i/>
        </w:rPr>
        <w:t xml:space="preserve">ổ</w:t>
      </w:r>
      <w:r>
        <w:rPr>
          <w:i/>
        </w:rPr>
        <w:t xml:space="preserve">chức của Bộ Tài ch</w:t>
      </w:r>
      <w:r>
        <w:rPr>
          <w:i/>
        </w:rPr>
        <w:t xml:space="preserve">í</w:t>
      </w:r>
      <w:r>
        <w:rPr>
          <w:i/>
        </w:rPr>
        <w:t xml:space="preserve">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Thực hiện Quyết định số 404/QĐ-TTg ngày 27 tháng 3 năm 2015 của Thủ tướng Chính phủ phê duyệt Đ</w:t>
      </w:r>
      <w:r>
        <w:rPr>
          <w:i/>
        </w:rPr>
        <w:t xml:space="preserve">ề</w:t>
      </w:r>
      <w:r>
        <w:rPr>
          <w:i/>
        </w:rPr>
        <w:t xml:space="preserve">án đổi mới chương trình, sách giáo khoa giáo dục ph</w:t>
      </w:r>
      <w:r>
        <w:rPr>
          <w:i/>
        </w:rPr>
        <w:t xml:space="preserve">ổ</w:t>
      </w:r>
      <w:r>
        <w:rPr>
          <w:i/>
        </w:rPr>
        <w:t xml:space="preserve">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Tài chính hành ch</w:t>
      </w:r>
      <w:r>
        <w:rPr>
          <w:i/>
        </w:rPr>
        <w:t xml:space="preserve">í</w:t>
      </w:r>
      <w:r>
        <w:rPr>
          <w:i/>
        </w:rPr>
        <w:t xml:space="preserve">nh sự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ch</w:t>
      </w:r>
      <w:r>
        <w:rPr>
          <w:i/>
        </w:rPr>
        <w:t xml:space="preserve">í</w:t>
      </w:r>
      <w:r>
        <w:rPr>
          <w:i/>
        </w:rPr>
        <w:t xml:space="preserve">nh ban hành Thông tư hướng dẫn xây dựng dự toán, thanh quyết toán kinh ph</w:t>
      </w:r>
      <w:r>
        <w:rPr>
          <w:i/>
        </w:rPr>
        <w:t xml:space="preserve">í </w:t>
      </w:r>
      <w:r>
        <w:rPr>
          <w:i/>
        </w:rPr>
        <w:t xml:space="preserve">biên soạn, thẩm định tài liệu giáo dục của địa phương thực hi</w:t>
      </w:r>
      <w:r>
        <w:rPr>
          <w:i/>
        </w:rPr>
        <w:t xml:space="preserve">ệ</w:t>
      </w:r>
      <w:r>
        <w:rPr>
          <w:i/>
        </w:rPr>
        <w:t xml:space="preserve">n chương trình, sách giáo khoa giáo dục phổ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và đối tư</w:t>
      </w:r>
      <w:r>
        <w:rPr>
          <w:b/>
        </w:rPr>
        <w:t xml:space="preserve">ợ</w:t>
      </w:r>
      <w:r>
        <w:rPr>
          <w:b/>
        </w:rPr>
        <w:t xml:space="preserve">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hướng dẫn việc lập dự toán, thanh quyết toán kinh phí biên soạn, thẩm định tài liệu giáo dục của địa phương thực hiện chương trình, sách giáo khoa giáo dục phổ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áp dụng đối với các cơ quan, đơn vị, tổ chức và cá nhân tham gia biên soạn, thẩm định tài liệu giáo dục của địa phương thực hiện đổi mới chương trình, sách giáo khoa giáo dục phổ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việc biên soạn, thẩm định tài liệu giáo dục của địa phương sử dụng vốn vay nợ, viện trợ không hoàn lại và các nguồn vốn lồng ghép trong các chương trình, đề án khác được các cấp có thẩm quyền phê duyệt có quy định riêng thì thực hiện theo quy định của nhà tài </w:t>
      </w:r>
      <w:r>
        <w:t xml:space="preserve">tr</w:t>
      </w:r>
      <w:r>
        <w:t xml:space="preserve">ợ và các văn bản hướng dẫn của các chương trình, đề án đó; nếu không có quy định riêng thì thực hiện theo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Nguồn kinh phí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 Ngân sách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Kinh phí lồng ghép trong các chương trình, đề án </w:t>
      </w:r>
      <w:r>
        <w:t xml:space="preserve">đ</w:t>
      </w:r>
      <w:r>
        <w:t xml:space="preserve">ược các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Nguồn thu của các cơ sở giáo dục và đào tạo; nguồn tài trợ, hỗ trợ của các tổ chức, cá nhân trong và ngoài nước; các nguồn vốn xã hội hóa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Nội dung và mức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biên soạn, thẩm định tài liệu giáo dục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Nội dung triển khai: Ủy ban nhân dân cấp tỉnh chủ trì tổ chức biên soạn, thẩm định tài liệu về nội dung giáo dục của địa phư</w:t>
      </w:r>
      <w:r>
        <w:t xml:space="preserve">ơ</w:t>
      </w:r>
      <w:r>
        <w:t xml:space="preserve">ng theo hướng dẫn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chi, mức chi biên soạn tài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Thù lao cho tác giả: Tối đa 450.000 đồng/tiết;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Thù lao cho chủ biên: Tối đa 50.000 đồng/ti</w:t>
      </w:r>
      <w:r>
        <w:t xml:space="preserve">ế</w:t>
      </w:r>
      <w:r>
        <w:t xml:space="preserve">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Thù lao cho tổng chủ biên: Tối đa 35.000 đồng/tiết;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Thù lao đọc góp ý bản thảo: Tối đa 10.000 đồng/1 trang bản thảo/người (trang bản thảo kh</w:t>
      </w:r>
      <w:r>
        <w:t xml:space="preserve">ổ</w:t>
      </w:r>
      <w:r>
        <w:t xml:space="preserve"> 14,5cm </w:t>
      </w:r>
      <w:r>
        <w:t xml:space="preserve">x</w:t>
      </w:r>
      <w:r>
        <w:t xml:space="preserve"> 20,5 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Thù lao minh họa tài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Thù lao trang bìa: Tối đa 350.000 đồng/bìa;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Thù lao can, vẽ kỹ thuật: Tối đa 15.000 đồng/hình;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Thù lao vẽ hình minh họa có tính nghệ thuật: T</w:t>
      </w:r>
      <w:r>
        <w:t xml:space="preserve">ố</w:t>
      </w:r>
      <w:r>
        <w:t xml:space="preserve">i đa 200.000 đồng/hình.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hoàn thiện tài liệu: Chủ tịch Ủy ban nhân dân cấp tỉnh quyết định tổ chức hoàn thiện tài liệu giáo dục của địa phương, tối đa không quá 3 ngày cho một lần tổ chức. Trong thời gian tập trung để hoàn thiện tài liệu được chi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thù lao cho tác giả, biên tập viên: Tối đa 110.000 đồng/người/ngày;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phụ cấp tiền ăn: Tối đa 200.000 đồng/người/ngày;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nước uống: Tối đa 40.000 đồng/người/ngày;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tàu xe: Thanh toán theo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tổ chức thanh toán tiền thuê phòng nghỉ tập trung tại nơi đến công tác, mức chi theo quy định tại ch</w:t>
      </w:r>
      <w:r>
        <w:t xml:space="preserve">ế </w:t>
      </w:r>
      <w:r>
        <w:t xml:space="preserve">độ công tác phí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w:t>
      </w:r>
      <w:r>
        <w:t xml:space="preserve">ầ</w:t>
      </w:r>
      <w:r>
        <w:t xml:space="preserve">n tổ chức hoàn thiện tài liệu không quá 3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thẩm định tài liệu: Chủ tịch Ủy ban nhân dân cấp tỉnh quyết định tổ chức thẩm định tài liệu giáo dục của địa phương, t</w:t>
      </w:r>
      <w:r>
        <w:t xml:space="preserve">ố</w:t>
      </w:r>
      <w:r>
        <w:t xml:space="preserve">i </w:t>
      </w:r>
      <w:r>
        <w:t xml:space="preserve">đ</w:t>
      </w:r>
      <w:r>
        <w:t xml:space="preserve">a không quá 3 ngày cho một lần tổ chức. Trong th</w:t>
      </w:r>
      <w:r>
        <w:t xml:space="preserve">ờ</w:t>
      </w:r>
      <w:r>
        <w:t xml:space="preserve">i gian tập trung để thẩm định tài liệu được chi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phụ cấp tiền ăn: Tối đa 200.000 đồng/người/ng</w:t>
      </w:r>
      <w:r>
        <w:t xml:space="preserve">à</w:t>
      </w:r>
      <w:r>
        <w:t xml:space="preserve">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nước uống: Tối đa 40.000 đồng/người/ngày;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tàu xe: Thanh toán theo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thuê hội trường (nếu có), công tác phí và các khoản chi phí văn phòng phẩm, sao in tài liệu: Nội dung và mức chi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đọc thẩm định tài liệu: Tối đa 15.000 đồng/tiết/người;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thù lao cho các thành viên Hội đồng thẩm định (tính cho những ngày tổ chức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tịch Hội đồng thẩm định: Tối đa 200.000 đồng/người/buổi;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Phó Chủ tịch, ủy viên, thư ký Hội đồng thẩm định: Tối đa 150.000 đồng/người/buổi.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cho hoạt động điều tra, khảo sát: Nội dung và mức chi thực hiện theo quy định tại Thông tư số </w:t>
      </w:r>
      <w:hyperlink r:id="rId5" w:history="1">
        <w:r>
          <w:rPr>
            <w:rStyle w:val="Hyperlink"/>
          </w:rPr>
          <w:t xml:space="preserve">109/2016/TT-BTC </w:t>
        </w:r>
      </w:hyperlink>
      <w:r>
        <w:t xml:space="preserve"> ngày 30 tháng 6 năm 2016 của Bộ Tài chính quy định quản lý, sử dụng và quyết toán kinh phí thực hiện các cuộc điều tra thống kê, tổng điều tra thống kê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bồi dưỡng, tập huấn cho người tham gia biên soạn tài liệu giáo dục của địa phương: Nội dung và mức chi thực hiện theo quy định tại Thông tư số 3</w:t>
      </w:r>
      <w:r>
        <w:t xml:space="preserve">6</w:t>
      </w:r>
      <w:r>
        <w:t xml:space="preserve">/2018/TT-BTC ngày 30 tháng 3 năm 2018 của Bộ Tài chính hướng dẫn việc lập dự toán, quản lý, sử dụng và quyết toán kinh phí từ ngân sách nhà nước dành cho công tác đào tạo, bồi dưỡng cán bộ, công chức (sau đây viết tắt là Thông tư số 36/2018/TT-BTC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nội dung chi nêu trên, cơ quan, đơn vị được giao nhiệm vụ tổ chức bồi dưỡng, tập huấn được chi trả cho các đối tượng không hưởng lương từ ngân sách nhà nước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đi lại từ nơi cư trú đến nơi học tập (một lư</w:t>
      </w:r>
      <w:r>
        <w:t xml:space="preserve">ợ</w:t>
      </w:r>
      <w:r>
        <w:t xml:space="preserve">t đi và v</w:t>
      </w:r>
      <w:r>
        <w:t xml:space="preserve">ề</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tiền thuê chỗ nghỉ (trong trường hợp cơ sở đào tạo không có điều kiện bố trí chỗ nghỉ cho học viên mà phải đi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tiền ăn, tiền giải khát giữa giờ.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chi thực hiện theo quy định tại Thông tư số 40/2017/TT-BTC ngày 28 tháng 4 năm 2017 của Bộ Tài chính quy định chế độ công tác phí, chế độ chi hội nghị (sau đây viết tắt là Thông tư số 40/2017/TT-BTC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dịch tài liệu (bao gồm cả tiếng dân tộc) phục vụ hoạt động chuyên môn: Nội dung và mức chi thực hiện theo quy định tại Thông tư số 71/2018/TT-BTC ngày 10 tháng 8 năm 2018 của Bộ Tài chính quy định chế độ tiếp khách nước ngoài vào làm việc tại Việt Nam, chế độ chi tổ chức hội nghị, hội thảo quốc tế tại Việt Nam và chế độ tiếp khách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xây dựng, biên soạn tài liệu, chương trình, giáo trình bồi dưỡng, tập huấn phục vụ biên soạn tài liệu giáo dục của địa phương: Nội dung và mức chi thực hiện theo quy định tại Thông tư số 76/2018/TT-BTC ngày 17 tháng 8 năm 2018 của Bộ Tài chính hướng dẫn nội dung, mức chi xây dựng chương trình đào tạo, biên soạn giáo trình môn học đối với giáo dục đại học, giáo dục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xây dựng tài liệu điện tử, sổ tay nghiệp vụ, sách nâng cao kỹ năng nghiệp vụ chuyên môn; mức chi theo thực tế được cấp có thẩm quyền phê duyệt trong phạm vi dự toán được giao và theo quy định của pháp luật về đấu thầu, đặt hàng, giao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Chi xây dựng cơ sở dữ liệu, ứng dụng công nghệ thông tin phục vụ biên soạn tài liệu giáo dục của địa phương: Nội dung và mức chi thực hiện theo quy định tại Thông tư liên tịch số 19/2012/TTLT-BTC-BKHĐT-BTTTT ngày 15 tháng 02 năm 2012 của Bộ Tài chính, Bộ K</w:t>
      </w:r>
      <w:r>
        <w:t xml:space="preserve">ế </w:t>
      </w:r>
      <w:r>
        <w:t xml:space="preserve">hoạch và Đầu tư, Bộ Thông tin và Truyền thông hướng dẫn quản lý và sử dụng kinh phí thực hiện Chương trình quốc gia về ứng dụng công nghệ thông tin trong hoạt động của cơ quan nhà nước, Thông tư số </w:t>
      </w:r>
      <w:hyperlink r:id="rId6" w:history="1">
        <w:r>
          <w:rPr>
            <w:rStyle w:val="Hyperlink"/>
          </w:rPr>
          <w:t xml:space="preserve">194/2012/TT-BTC </w:t>
        </w:r>
      </w:hyperlink>
      <w:r>
        <w:t xml:space="preserve"> ngày 15 tháng 11 năm 2012 của Bộ Tài chính hướng dẫn mức chi tạo lập thông tin điện tử nhằm duy trì hoạt động th</w:t>
      </w:r>
      <w:r>
        <w:t xml:space="preserve">ư</w:t>
      </w:r>
      <w:r>
        <w:t xml:space="preserve">ờng xuyên của các cơ quan, đơn vị sử dụng ngân sách nhà nước. Trường hợp thuê dịch vụ công nghệ thông tin thực hiện theo quy đ</w:t>
      </w:r>
      <w:r>
        <w:t xml:space="preserve">ị</w:t>
      </w:r>
      <w:r>
        <w:t xml:space="preserve">nh của Luật Đấu thầu năm 2013, Quyết định số 80/2014/QĐ-TTg ngày 30 tháng 12 năm 2014 của Thủ tướng Chính phủ quy định thí điểm về thuê dịch vụ công nghệ thông tin trong cơ quan nhà nước và các văn bản hướng dẫn.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Chi tổ chức các hội thảo, tọa đàm liên quan đến việc biên soạn, thẩm định tài liệu giáo dục của địa phương: Nội dung và mức chi thực hiện theo quy định tại Thông tư s</w:t>
      </w:r>
      <w:r>
        <w:t xml:space="preserve">ố </w:t>
      </w:r>
      <w:r>
        <w:t xml:space="preserve">40/2017/TT-BTC và Thông tư số 36/2018/TT-BTC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Chi thuê chuyên gia trong nước: Căn cứ vào mức độ cần thiết triển khai các hoạt động và dự toán ngân sách được giao, thủ trưởng cơ quan, đơn vị thực hiện quyết định việc thuê chuyên gia trong nước. Mức chi thực hiện theo quy định tại Thông tư số </w:t>
      </w:r>
      <w:hyperlink r:id="rId7" w:history="1">
        <w:r>
          <w:rPr>
            <w:rStyle w:val="Hyperlink"/>
          </w:rPr>
          <w:t xml:space="preserve">02/2015/TT-BLĐTBXH </w:t>
        </w:r>
      </w:hyperlink>
      <w:r>
        <w:t xml:space="preserve"> ngày 12 tháng 01 năm 2015 của Bộ Lao động - Thư</w:t>
      </w:r>
      <w:r>
        <w:t xml:space="preserve">ơ</w:t>
      </w:r>
      <w:r>
        <w:t xml:space="preserve">ng binh và Xã hội quy định mức lương đối với chuyên gia tư vấn trong nư</w:t>
      </w:r>
      <w:r>
        <w:t xml:space="preserve">ớ</w:t>
      </w:r>
      <w:r>
        <w:t xml:space="preserve">c làm </w:t>
      </w:r>
      <w:r>
        <w:t xml:space="preserve">cơ </w:t>
      </w:r>
      <w:r>
        <w:t xml:space="preserve">sở dự toán gói thầu cung cấp dịch vụ tư vấn áp dụng hình thức h</w:t>
      </w:r>
      <w:r>
        <w:t xml:space="preserve">ợ</w:t>
      </w:r>
      <w:r>
        <w:t xml:space="preserve">p đồng theo thời gian sử dụng vốn nhà nước. Trư</w:t>
      </w:r>
      <w:r>
        <w:t xml:space="preserve">ờ</w:t>
      </w:r>
      <w:r>
        <w:t xml:space="preserve">ng h</w:t>
      </w:r>
      <w:r>
        <w:t xml:space="preserve">ợ</w:t>
      </w:r>
      <w:r>
        <w:t xml:space="preserve">p thuê tổ chức tư vấn độc lập thực hiện theo dự toán được cấp có thẩm quyền phê duyệt và tuân thủ quy định của pháp luật về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Lập, phân bổ dự toán, quản lý và thanh, quyết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dự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Giáo dục và Đào tạo chủ trì, phối hợp với các cơ quan liên quan xây dựng kế hoạch và lập dự toán kinh phí biên soạn, thẩm định tài liệu giáo dục của địa phương theo nguồn ngân sách (ngân sách địa phương, ngân sách lồng ghép trong các chương trình đề án và các nguồn kinh phí khác), gửi Sở Tài chính xem xét, tổng hợp báo cáo Ủy ban nhân dân cấp tỉnh trình Hội đồng nhân dân cấp tỉnh theo quy định của Luật ngân sách nhà nước và các văn bản hướng dẫn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bổ và giao dự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w:t>
      </w:r>
      <w:r>
        <w:t xml:space="preserve">ứ </w:t>
      </w:r>
      <w:r>
        <w:t xml:space="preserve">Quyết định của Thủ tướng Chính phủ về giao dự toán chi ngân sách nhà nước, Quyết định của Bộ trưởng Bộ Tài chính về giao dự toán thu, chi ngân sách địa phương; căn cứ khả năng cân đối ngân sách địa phương, Ủy ban nhân dân tỉnh, thành phố trực thuộc trung ương giao Sở Giáo dục và Đào tạo chủ trì phối hợp với Sở Tài chính và các cơ quan liên quan xây dựng phương án phân bổ dự toán kinh phí biên soạn, thẩm định tài liệu giáo dục của địa phương cho các đơn vị sử dụng ngân sách, gửi Sở Tài chính tổng h</w:t>
      </w:r>
      <w:r>
        <w:t xml:space="preserve">ợ</w:t>
      </w:r>
      <w:r>
        <w:t xml:space="preserve">p báo cáo Ủy ban nhân dân để trình Hội đồng nhân dân tỉnh, thành phố trực thuộc trung ương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sử dụng và quyết toán kinh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được giao thực hiện nhiệm vụ phải thực hiện đúng các quy định hiện hành về quản lý, sử dụng và quyết toán kinh phí theo quy định tại các v</w:t>
      </w:r>
      <w:r>
        <w:t xml:space="preserve">ă</w:t>
      </w:r>
      <w:r>
        <w:t xml:space="preserve">n bản hướng dẫn thi hành Luật Ngân sách nhà nước, các chế độ chi tiêu hiện hành và các quy định cụ thể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sử dụng kinh phí thực hiện nhiệm vụ phải bảo đảm đầy đủ chứng từ theo quy định của pháp luật hiện hành. Kinh phí thực hiện nhiệm vụ được quyết toán phù hợp với nguồn kinh phí sử dụng và phù hợp với mục chi tương ứng của mục lục ngân sách nhà nước theo quy định hiện hành và t</w:t>
      </w:r>
      <w:r>
        <w:t xml:space="preserve">ổ</w:t>
      </w:r>
      <w:r>
        <w:t xml:space="preserve">ng hợp trong báo cáo quyết toán hàng năm của đơn vị để gửi cơ quan chủ quản tổng hợp, g</w:t>
      </w:r>
      <w:r>
        <w:t xml:space="preserve">ử</w:t>
      </w:r>
      <w:r>
        <w:t xml:space="preserve">i cơ quan tài chính thẩm định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Chế đ</w:t>
      </w:r>
      <w:r>
        <w:rPr>
          <w:b/>
        </w:rPr>
        <w:t xml:space="preserve">ộ</w:t>
      </w:r>
      <w:r>
        <w:rPr>
          <w:b/>
        </w:rPr>
        <w:t xml:space="preserve">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Giáo dục và Đào tạo chủ trì, phối h</w:t>
      </w:r>
      <w:r>
        <w:t xml:space="preserve">ợ</w:t>
      </w:r>
      <w:r>
        <w:t xml:space="preserve">p với Bộ Tài chính và các Ủy ban nhân dân tỉnh, thành phố có trách nhiệm kiểm tra việc triển khai việc thực hiện biên soạn, thẩm định tài liệu giáo dục của địa phương; tiến hành kiểm tra định kỳ hoặc đột xuất tình hình triển khai thực hiện các mục tiêu, nội dung, bố trí và sử dụng kinh phí, bảo đảm việc quản lý, sử dụng kinh phí đúng mục tiêu, đúng chế độ, tiết kiệm và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Tổ chức </w:t>
      </w:r>
      <w:r>
        <w:rPr>
          <w:b/>
        </w:rPr>
        <w:t xml:space="preserve">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30 tháng 9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các văn bản quy phạm pháp luật được dẫn chiếu trong Thông tư này được sửa đổi, bổ sung hay thay thế thì áp dụng văn bản sửa đổi, b</w:t>
      </w:r>
      <w:r>
        <w:t xml:space="preserve">ổ </w:t>
      </w:r>
      <w:r>
        <w:t xml:space="preserve">sung hay thay thế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vướng mắc, đề nghị các đơn vị kịp thời phản ánh về Bộ Tài chính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Thủ t</w:t>
            </w:r>
            <w:r>
              <w:t xml:space="preserve">ướn</w:t>
            </w:r>
            <w:r>
              <w:t xml:space="preserve">g, các Phó Thủ tướng Chính phủ;</w:t>
            </w:r>
            <w:r>
              <w:rPr/>
              <w:br/>
            </w:r>
            <w:r>
              <w:t xml:space="preserve">- Các Bộ, cơ quan ngang Bộ, cơ quan thuộc CP;</w:t>
            </w:r>
            <w:r>
              <w:rPr/>
              <w:br/>
            </w:r>
            <w:r>
              <w:t xml:space="preserve">- UBND các tỉnh, thành phố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w:t>
            </w:r>
            <w:r>
              <w:t xml:space="preserve">ồ</w:t>
            </w:r>
            <w:r>
              <w:t xml:space="preserve">ng Dân tộc và các </w:t>
            </w:r>
            <w:r>
              <w:t xml:space="preserve">Ủy</w:t>
            </w:r>
            <w:r>
              <w:t xml:space="preserve">ban của Quốc hội;</w:t>
            </w:r>
            <w:r>
              <w:rPr/>
              <w:br/>
            </w:r>
            <w:r>
              <w:t xml:space="preserve">- Văn phòng Quốc hội;</w:t>
            </w:r>
            <w:r>
              <w:rPr/>
              <w:br/>
            </w:r>
            <w:r>
              <w:t xml:space="preserve">- T</w:t>
            </w:r>
            <w:r>
              <w:t xml:space="preserve">òa</w:t>
            </w:r>
            <w:r>
              <w:t xml:space="preserve">án nhân dân tối cao;</w:t>
            </w:r>
            <w:r>
              <w:rPr/>
              <w:br/>
            </w:r>
            <w:r>
              <w:t xml:space="preserve">- Viện Kiểm sát nhân dân tối cao;</w:t>
            </w:r>
            <w:r>
              <w:rPr/>
              <w:br/>
            </w:r>
            <w:r>
              <w:t xml:space="preserve">- </w:t>
            </w:r>
            <w:r>
              <w:t xml:space="preserve">Ủy</w:t>
            </w:r>
            <w:r>
              <w:t xml:space="preserve">ban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w:t>
            </w:r>
            <w:r>
              <w:t xml:space="preserve">Ủ</w:t>
            </w:r>
            <w:r>
              <w:t xml:space="preserve">y ban Trung ư</w:t>
            </w:r>
            <w:r>
              <w:t xml:space="preserve">ơ</w:t>
            </w:r>
            <w:r>
              <w:t xml:space="preserve">ng M</w:t>
            </w:r>
            <w:r>
              <w:t xml:space="preserve">ặ</w:t>
            </w:r>
            <w:r>
              <w:t xml:space="preserve">t trận Tổ quốc Việt Nam;</w:t>
            </w:r>
            <w:r>
              <w:rPr/>
              <w:br/>
            </w:r>
            <w:r>
              <w:t xml:space="preserve">- Cơ quan Trung ương của các đoàn thể;</w:t>
            </w:r>
            <w:r>
              <w:rPr/>
              <w:br/>
            </w:r>
            <w:r>
              <w:t xml:space="preserve">- Sở Tài chính, KBNN tỉnh, TP trực thuộc TW;</w:t>
            </w:r>
            <w:r>
              <w:rPr/>
              <w:br/>
            </w:r>
            <w:r>
              <w:t xml:space="preserve">- Cục Kiểm tra văn bản QPPL (Bộ Tư pháp);</w:t>
            </w:r>
            <w:r>
              <w:rPr/>
              <w:br/>
            </w:r>
            <w:r>
              <w:t xml:space="preserve">- Công báo, Cổng TTĐT Chính phủ;</w:t>
            </w:r>
            <w:r>
              <w:rPr/>
              <w:br/>
            </w:r>
            <w:r>
              <w:t xml:space="preserve">- Cổng TTĐT Bộ Tài chính;</w:t>
            </w:r>
            <w:r>
              <w:rPr/>
              <w:br/>
            </w:r>
            <w:r>
              <w:t xml:space="preserve">- Các đơn vị thuộc Bộ Tài chính;</w:t>
            </w:r>
            <w:r>
              <w:t xml:space="preserve">- L</w:t>
            </w:r>
            <w:r>
              <w:t xml:space="preserve">ư</w:t>
            </w:r>
            <w:r>
              <w:t xml:space="preserve">u</w:t>
            </w:r>
            <w:r>
              <w:t xml:space="preserve">: </w:t>
            </w:r>
            <w:r>
              <w:t xml:space="preserve">VT</w:t>
            </w:r>
            <w:r>
              <w:t xml:space="preserve">, </w:t>
            </w:r>
            <w:r>
              <w:t xml:space="preserve">HCSN</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Văn Hiếu</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63-2016-nd-cp-dieu-kien-kinh-doanh-dich-vu-kiem-dinh-xe-co-gioi-2016.aspx" TargetMode="External" /><Relationship Id="rId4" Type="http://schemas.openxmlformats.org/officeDocument/2006/relationships/hyperlink" Target="/nghi-dinh-87-2017-nd-cp-chuc-nang-nhiem-vu-quyen-han-va-co-cau-to-chuc-cua-bo-tai-chinh.aspx" TargetMode="External" /><Relationship Id="rId5" Type="http://schemas.openxmlformats.org/officeDocument/2006/relationships/hyperlink" Target="/thong-tu-109-2016-tt-btc-lap-du-toan-su-dung-quyet-toan-kinh-phi-thuc-hien-dieu-tra-thong-ke.aspx" TargetMode="External" /><Relationship Id="rId6" Type="http://schemas.openxmlformats.org/officeDocument/2006/relationships/hyperlink" Target="/thong-tu-194-2012-tt-btc-huong-dan-muc-chi-tao-lap-thong-tin-dien-tu.aspx" TargetMode="External" /><Relationship Id="rId7" Type="http://schemas.openxmlformats.org/officeDocument/2006/relationships/hyperlink" Target="/thong-tu-02-2015-tt-bldtbxh-muc-luong-chuyen-gia-tu-van-trong-nuoc-lam-co-so-du-toan-goi-thau.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2022-06-21T13:18:38Z</dcterms:created>
  <dcterms:modified xsi:type="dcterms:W3CDTF">2022-06-21T13:18:38Z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2022-06-21T13:18:38Z</dcterms:created>
  <dcterms:modified xsi:type="dcterms:W3CDTF">2022-06-21T13:18:38Z</dcterms:modified>
</cp:coreProperties>
</file>