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03/2013/TT-BTC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08 tháng 01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PHÍ THẨM ĐỊNH KINH DOANH THƯƠNG MẠI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ĐỊNH TIÊU CHUẨN, ĐIỀU KIỆN HÀNH NGHỀ Y, DƯỢC; LỆ PHÍ CẤP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XUẤT, NHẬP KHẨU TRANG THIẾT BỊ Y TẾ, DƯỢC PHẨM; CẤP CHỨNG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NGHỀ Y; CẤP GIẤY PHÉP HOẠT ĐỘNG ĐỐI VỚI CƠ SỞ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Dược số </w:t>
      </w:r>
      <w:hyperlink r:id="rId6" w:history="1">
        <w:r>
          <w:rPr>
            <w:rStyle w:val="Hyperlink"/>
            <w:i/>
          </w:rPr>
          <w:t xml:space="preserve">34/2005/QH11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Khám bệnh, chữa bệnh số 40/2009/QH12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số 38/2001/PL-UBTVQH10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57/2002/NĐ-CP </w:t>
        </w:r>
      </w:hyperlink>
      <w:r>
        <w:rPr>
          <w:i/>
        </w:rPr>
        <w:t xml:space="preserve"> ngày 03/6/2002 của Chính phủ quy định chi tiết thi hành Pháp lệnh Phí và lệ phí; Nghị định số 24/2006/NĐ-CP ngày 06/3/2006 sửa đổi, bổ sung một số điều của Nghị định số 57/2002/NĐ-CP ngày 03/6/2002;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Chính sách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quy định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Người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Việt Nam và nước ngoài khi được cơ quan quản lý nhà nước thực hiện các công việc liên quan đến lĩnh vực y tế quy định tại Biểu phí, lệ phí ban hành kèm theo Thông tư này thì phải nộp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Mức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thu phí, lệ phí trong lĩnh vực y tế thực hiện theo quy định tại Biểu phí, lệ phí trong lĩnh vực y tế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thu, nộp, quản lý và sử dụng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Bộ Quốc phòng và Sở Y tế các tỉnh, thành phố trực thuộc trung ương thực hiện công việc được thu phí, lệ phí tại Thông tư này là cơ quan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 phí, lệ phí được trích 80% số tiền phí, lệ phí thu được trước khi nộp vào ngân sách nhà nước để trang trải cho việc thực hiện các công việc liên quan đến thẩm định, cấp phép và thu phí, lệ phí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chi quy định tại Thông tư số </w:t>
      </w:r>
      <w:hyperlink r:id="rId9" w:history="1">
        <w:r>
          <w:rPr>
            <w:rStyle w:val="Hyperlink"/>
          </w:rPr>
          <w:t xml:space="preserve">63/2002/TT-BTC </w:t>
        </w:r>
      </w:hyperlink>
      <w:r>
        <w:t xml:space="preserve"> ngày 24/7/2002 của Bộ Tài chính hướng dẫn thực hiện các quy định pháp luật về phí và lệ phí; Thông tư số 45/2006/TT-BTC ngày 25/5/2006 sửa đổi, bổ sung Thông tư số 63/2002/TT-BTC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cử chuyên gia trong nước đi nước ngoài và mời chuyên gia nước ngoài vào Việt Nam để kiểm tra công nhận lẫn nhau về điều kiện sản xuất và chất lượng sản phẩm phục vụ cho việc thực hiện công việc, thẩm định,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mua sắm máy móc thiết bị văn phòng phục vụ cho việc thực hiện công việc, thẩm định,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Phần còn lại 20%, cơ quan thu phí, lệ phí nộp vào ngân sách nhà nước theo chương, mục, tiểu mục tương ứng của Mục lục ngân sách nhà nước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nội dung khác liên quan đến thu, nộp, quản lý, sử dụng, công khai chế độ thu phí, lệ phí trong lĩnh vực y tế không quy định tại Thông tư này được thực hiện theo hướng dẫn tại Thông tư số 63/2002/TT-BTC ngày 24/7/2002 của Bộ Tài chính hướng dẫn thực hiện các quy định pháp luật về phí và lệ phí, Thông tư số 45/2006/TT-BTC ngày 25/5/2006 sửa đổi, bổ sung Thông tư số 63/2002/TT-BTC ngày 24/7/2002 và Thông tư số 28/2011/TT-BTC ngày 28/02/2011 của Bộ Tài chính hướng dẫn thi hành một số điều của Luật Quản lý thuế, Nghị định số 85/2007/NĐ-CP ngày 25/5/2007 và Nghị định số 106/2010/NĐ-CP ngày 28/10/2010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từ ngày 01 tháng 3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Quyết định số 44/2005/QĐ-BTC ngày 12/7/2005 của Bộ trưởng Bộ Tài chính về phí thẩm định kinh doanh thương mại có điều kiện thuộc lĩnh vực y tế, phí thẩm định tiêu chuẩn và điều kiện hành nghề y, dược, lệ phí cấp giấy phép xuất, nhập khẩu và cấp chứng chỉ hành nghề y, dược và Quyết định số 59/2008/QĐ-BTC ngày 21/7/2008 sửa đổi, bổ sung Quyết định số 44/2005/QĐ-BTC ngày 12/7/2005.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có vướng mắc, đề nghị các cơ quan, tổ chức, cá nhân phản ánh kịp thời về Bộ Tài chính để nghiên cứu,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Văn phòng Ban chỉ đạo Trung ương về phòng, chống tham nhũng;</w:t>
            </w:r>
            <w:r>
              <w:rPr/>
              <w:br/>
            </w:r>
            <w:r>
              <w:t xml:space="preserve">- Cơ quan Trung ương của các đoàn thể;</w:t>
            </w:r>
            <w:r>
              <w:rPr/>
              <w:br/>
            </w:r>
            <w:r>
              <w:t xml:space="preserve">- Công báo;</w:t>
            </w:r>
            <w:r>
              <w:rPr/>
              <w:br/>
            </w:r>
            <w:r>
              <w:t xml:space="preserve">- Cục kiểm tra văn bản (Bộ Tư pháp);</w:t>
            </w:r>
            <w:r>
              <w:rPr/>
              <w:br/>
            </w:r>
            <w:r>
              <w:t xml:space="preserve">- Uỷ ban nhân dân, Sở Tài chính, Cục Thuế, Kho bạc nhà nước các tỉnh, thành phố trực thuộc Trung ương;</w:t>
            </w:r>
            <w:r>
              <w:rPr/>
              <w:br/>
            </w:r>
            <w:r>
              <w:t xml:space="preserve">- Các đơn vị thuộc Bộ Tài chính;</w:t>
            </w:r>
            <w:r>
              <w:rPr/>
              <w:br/>
            </w:r>
            <w:r>
              <w:t xml:space="preserve">- Website Chính phủ;</w:t>
            </w:r>
            <w:r>
              <w:rPr/>
              <w:br/>
            </w:r>
            <w:r>
              <w:t xml:space="preserve">- Website Bộ Tài chính;</w:t>
            </w:r>
            <w:r>
              <w:rPr/>
              <w:br/>
            </w:r>
            <w:r>
              <w:t xml:space="preserve">- Lưu VT, CST (CST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MỨC THU PHÍ, LỆ PHÍ TRONG LĨNH VỰC Y,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03/2013/TT-BTC ngày 08/01/2013 của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phí,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kinh doanh thương mại có điều kiện thuộc lĩnh vực y, dược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nội dung thông tin, quảng cáo thuốc, mỹ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nội dung quảng cáo trang thiết bị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cấp số đăng ký lưu hành thuốc (tân dược, vắc xin, sinh phẩm y tế, thuốc từ dược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có yêu cầu bảo mật dữ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có yêu cầu hồ sơ tương đương sinh học hoặc/và có yêu cầu hồ sơ lâm sàng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không thuộc các trường hợp ở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bổ sung, thay đổi đối với thuốc đã có số đăng ký trong quá trình lưu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đơn hàng nhập khẩu thuốc thành phẩm chưa có số đăng ký (trừ trường hợp một số thuốc nhập khẩu chưa có số đăng ký được phép miễn lệ phí cấp 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bố sản phẩm mỹ phẩm (bao gồm cả việc kiểm tra điều kiện sản xuất, giám sát chất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cấp giấy phép lưu hành trang thiết bị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cấp giấy phép khảo nghiệm hoá chất, chế phẩm diệt côn trùng, diệt khuẩn dùng trong gia dụng và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cấp giấy chứng nhận đăng ký lưu hành chính thức hoá chất, chế phẩm diệt côn trùng, diệt khuẩn dung trong gia dụng và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đăng ký lưu hành lại hóa chất, chế phẩm diệt côn trùng, diệt khuẩn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nội dung quảng cáo hoá chất, chế phẩm diệt côn trùng, diệt khuẩn dùng trong gia dụng và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cấp giấy chứng nhận lưu hành tự do đối với hoá chất, chế phẩm diệt côn trùng, diệt khuẩn dùng trong gia dụng và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cấp giấy phép đăng ký lưu hành bổ sung đối với các 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quy cách đóng gói; thay đổi hình thức hoặc nội dung mẫu nhãn; thay đổi địa chỉ đơn vị sản xuất, đơn vị đăng ký; thay đổi quyền sở hữu giấy chứng nhận đăng ký lưu hành; bổ sung cơ sở sản xuất mới ngoài cơ sở sản xuất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địa điểm sang chai, đóng gói từ nước ngoài thành sang chai, đóng gói tại Việt Nam và thay đổi về tác dụng, chỉ tiêu chất lượng hoặc phương pháp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cấp giấy chứng nhận lưu hành tự do (CFS) đối với trang thiết bị y tế sản xuất trong nước chưa có giấy chứng nhận đăng ký lưu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tiêu chuẩn và điều kiện hành nghề dược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sản xuất thuốc, mỹ phẩm, bao bì dược phẩm (đăng ký GMP)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sản xuất thuốc đông y, thuốc từ dược liệu áp dụng lộ trình triển khai GMP: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 hộ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điều kiện kiểm nghiệm thuốc (cơ sở đăng ký GLP)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điều kiện bảo quản thuốc (cơ sở đăng ký GSP)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đồng thời cả sản xuất, kiểm nghiệm và bảo quản thuốc (cơ sở đăng ký cả GMP, GLP và GSP)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đồng thời cả sản xuất và kiểm nghiệm thuốc (cơ sở đăng ký cả GMP và GLP)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đồng thời cả sản xuất và bảo quản thuốc (cơ sở đăng ký cả GMP và GSP)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đồng thời cả kiểm nghiệm và bảo quản thuốc (cơ sở đăng ký cả GLP và GSP)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hoạt động về thuốc, nguyên liệu làm thuốc và nguyên liệu sản xuất vắc xin, sinh phẩm y tế tại Việt Nam đối với doanh nghiệp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y dược học cổ truyền, trang thiết bị y tế của cá nhân nước ngoài làm việc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kinh doanh thuốc đối với cơ sở bán buôn (GDP):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hồ sơ cấp chứng chỉ hành nghề dược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thực hành tốt nhà thuốc tốt (GPP) hoặc tiêu chuẩn và điều kiện hành nghề dược đối với các cơ sở bán lẻ thuốc chưa bắt buộc thực hiện nguyên tắc, tiêu chuẩn thực hành tốt nhà thuốc theo lộ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các địa bàn thuộc vùng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tiêu chuẩn và điều kiện hành nghề đối với cơ sở kinh doanh thuốc từ dược liệu (bao gồm cả dược liệu), thuốc đông y (bao gồm cả thuốc phiến).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- 500 (đối với tỉnh, thành phố trực thuộc TW; tỉnh đồng bằng trung du).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- 200 (đối với tỉnh miền núi, vùng sâu, 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cấp giấy chứng nhận bài thuốc gia truyền hoặc phương pháp chữa bệnh gia truyền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cấp giấy chứng nhận lương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cấp giấy phép hoạt động, chứng chỉ hành nghề khám bệnh, chữa bệnh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cấp, cấp lại giấy phép hoạt động do bị thu hồi quy định tại khoản 1 Điều 48 Luật khám bệnh, chữa bệnh; khi thay đổi hình thức tổ chức, chia tách, hợp nhất, sáp nhập cơ sở khám bệnh, chữa bệnh; cấp giấy phép hoạt động khi thay đổi địa điểm với cơ sở khám bệnh, chữa bệnh; cấp giấy phép hoạt động khi thay đổi quy mô khoa phòng, giường bệnh, cơ cấu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khám đa khoa, nhà hộ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khám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chẩn trị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sở dịch vụ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hình thức tổ chức khám bệnh, chữa bệnh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 y tế cấp xã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tiêu chuẩn và điều kiện cơ sở khám bệnh, chữa bệnh có đủ điều kiện được phép thực hiện can thiệp y tế để xác định lại giới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cấp giấy phép hoạt động do bị mất hoặc hư hỏng hoặc bị thu hồi quy định tại điểm a khoản 1 Điều 48 Luật khám bệnh, chữa bệnh; cấp lại giấy phép hoạt động khi thay đổi tên cơ sở khám bệnh,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cơ sở khám bệnh, chữa bệnh khi thay đổi phạm vi hoạt động chuyên môn, bổ sung danh mục chuyên môn kỹ thuật, thay đổi quy mô khoa phòng, giường bệnh, cơ cấu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cấp, cấp lại chứng chỉ hành nghề khám bệnh, chữa bệnh đối với người bị thu hồi theo quy định tại khoản 1 Điều 29 Luật khám bệnh,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cấp lại chứng chỉ hành nghề khám bệnh, chữa bệnh đối với trường hợp bị mất, hư hỏng và thu hồi theo quy định tại điểm a, b khoản 1 Điều 29 Luật khám bệnh,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cấp giấy chứng nhận phòng xét nghiệm an toàn sinh học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phòng xét nghiệm an toàn sinh học cấp 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phòng xét nghiệm an toàn sinh học cấp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nhập khẩu trang thiết bị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y tế nhập khẩu trị giá dưới 1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mặt hàng/lần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y tế nhập khẩu trị giá từ 1 tỷ đến 3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mặt hàng/lần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y tế nhập khẩu trị giá trên 3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mặt hàng/lần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cụ y tế, vật tư cấy ghép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mặt hàng/lần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giấy phép nhập khẩu thuốc chưa có số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giấy phép lưu hành tự do (CFS)/chứng nhận sản phẩm dược (CPP) đối với các sản phẩm dược phẩm xuất khẩu ra nước ngoài, sản phẩm thiết bị y tế sản xuất trong nước đã có giấy phép lưu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phẩm/nước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giấy chứng nhận lưu hành tự do mỹ phẩm (CFS) (thời hạn 02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cấp lại chứng chỉ hành nghề khám bệnh,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cấp lại giấy phép hoạt động cho cơ sở khám bệnh,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3-2013-tt-btc-quy-dinh-phi-tham-dinh-kinh-doanh-thuong-mai-co-dieu-kien.aspx" TargetMode="External" /><Relationship Id="rId6" Type="http://schemas.openxmlformats.org/officeDocument/2006/relationships/hyperlink" Target="/luat-duoc-so-34-2005-qh11.aspx" TargetMode="External" /><Relationship Id="rId7" Type="http://schemas.openxmlformats.org/officeDocument/2006/relationships/hyperlink" Target="/nghi-dinh-57-2002-nd-cp-huong-dan-phap-lenh-phi-va-le-phi.aspx" TargetMode="External" /><Relationship Id="rId8" Type="http://schemas.openxmlformats.org/officeDocument/2006/relationships/hyperlink" Target="/nghi-dinh-so-118-2008-nd-cp-cua-chinh-phu---quy-dinh-chuc-nang--nhiem-vu--quyen-han-va-co-cau-to-chuc-cua-bo-tai-chinh.aspx" TargetMode="External" /><Relationship Id="rId9" Type="http://schemas.openxmlformats.org/officeDocument/2006/relationships/hyperlink" Target="/thong-tu-so-63-2002-tt-btc-cua-bo-tai-chinh---huong-dan-thuc-hien-cac-quy-dinh-phap-luat-ve-phi-va-le-p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2022-06-22T15:15:03Z</dcterms:created>
  <dcterms:modified xsi:type="dcterms:W3CDTF">2022-06-22T15:15:03Z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2022-06-22T15:15:03Z</dcterms:created>
  <dcterms:modified xsi:type="dcterms:W3CDTF">2022-06-22T15:15:03Z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2022-06-22T15:15:03Z</dcterms:created>
  <dcterms:modified xsi:type="dcterms:W3CDTF">2022-06-22T15:15:03Z</dcterms:modified>
</cp:coreProperties>
</file>