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r>
              <w:rPr>
                <w:b/>
              </w:rPr>
              <w:br/>
            </w:r>
            <w:r>
              <w:rPr>
                <w:b/>
              </w:rPr>
              <w:t xml:space="preserve">-------</w:t>
            </w:r>
          </w:p>
          <w:p>
            <w:pPr>
              <w:pStyle w:val="Normal(Web)"/>
              <w:divId w:val="2"/>
              <w:jc w:val="center"/>
              <w:rPr>
                <w:vanish w:val="0"/>
              </w:rPr>
            </w:pPr>
            <w:r>
              <w:t xml:space="preserve">Số: </w:t>
            </w:r>
            <w:hyperlink r:id="rId3" w:history="1">
              <w:r>
                <w:rPr>
                  <w:rStyle w:val="Hyperlink"/>
                </w:rPr>
                <w:t xml:space="preserve">97/2014/TT-BTC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24 tháng 07 năm 2014</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QUY ĐỊNH MỨC THU, CHẾ ĐỘ THU, NỘP, QUẢN LÝ </w:t>
      </w:r>
    </w:p>
    <w:p>
      <w:pPr>
        <w:pStyle w:val="Normal(Web)"/>
        <w:divId w:val="7"/>
        <w:jc w:val="center"/>
        <w:rPr>
          <w:vanish w:val="0"/>
        </w:rPr>
      </w:pPr>
      <w:r>
        <w:rPr>
          <w:b/>
        </w:rPr>
        <w:t xml:space="preserve">VÀ SỬ DỤNG PHÍ GIÁM ĐỊNH TƯ PHÁP TRONG LĨNH VỰC THÔNG TIN TRUYỀN THÔNG</w:t>
      </w:r>
    </w:p>
    <w:p>
      <w:pPr>
        <w:pStyle w:val="Normal(Web)"/>
        <w:divId w:val="8"/>
        <w:rPr>
          <w:vanish w:val="0"/>
        </w:rPr>
      </w:pPr>
      <w:r>
        <w:rPr>
          <w:i/>
        </w:rPr>
        <w:t xml:space="preserve">Căn cứ Pháp lệnh </w:t>
      </w:r>
      <w:r>
        <w:rPr>
          <w:i/>
        </w:rPr>
        <w:t xml:space="preserve">phí</w:t>
      </w:r>
      <w:r>
        <w:rPr>
          <w:i/>
        </w:rPr>
        <w:t xml:space="preserve"> và lệ </w:t>
      </w:r>
      <w:r>
        <w:rPr>
          <w:i/>
        </w:rPr>
        <w:t xml:space="preserve">phí</w:t>
      </w:r>
      <w:r>
        <w:rPr>
          <w:i/>
        </w:rPr>
        <w:t xml:space="preserve">số 38/2001/PL-UBTVQH10 ngày 28</w:t>
      </w:r>
      <w:r>
        <w:rPr>
          <w:i/>
        </w:rPr>
        <w:t xml:space="preserve">tháng</w:t>
      </w:r>
      <w:r>
        <w:rPr>
          <w:i/>
        </w:rPr>
        <w:t xml:space="preserve"> 8 năm 2001 của </w:t>
      </w:r>
      <w:r>
        <w:rPr>
          <w:i/>
        </w:rPr>
        <w:t xml:space="preserve">Ủy ban</w:t>
      </w:r>
      <w:r>
        <w:rPr>
          <w:i/>
        </w:rPr>
        <w:t xml:space="preserve"> thường vụ Quốc hội;</w:t>
      </w:r>
    </w:p>
    <w:p>
      <w:pPr>
        <w:pStyle w:val="Normal(Web)"/>
        <w:divId w:val="9"/>
        <w:rPr>
          <w:vanish w:val="0"/>
        </w:rPr>
      </w:pPr>
      <w:r>
        <w:rPr>
          <w:i/>
        </w:rPr>
        <w:t xml:space="preserve">Căn cứ Nghị định số 57/2002/NĐ-CP ngày 03 tháng 6 năm 2002 của</w:t>
      </w:r>
      <w:r>
        <w:rPr>
          <w:i/>
        </w:rPr>
        <w:t xml:space="preserve">Chính phủ</w:t>
      </w:r>
      <w:r>
        <w:rPr>
          <w:i/>
        </w:rPr>
        <w:t xml:space="preserve"> quy định chi tiết thi hành Pháp lệnh phí và lệ </w:t>
      </w:r>
      <w:r>
        <w:rPr>
          <w:i/>
        </w:rPr>
        <w:t xml:space="preserve">phí</w:t>
      </w:r>
      <w:r>
        <w:rPr>
          <w:i/>
        </w:rPr>
        <w:t xml:space="preserve">; Nghị định số 24/2006/NĐ-CP ngày 06 tháng 3 năm 2006 của</w:t>
      </w:r>
      <w:r>
        <w:rPr>
          <w:i/>
        </w:rPr>
        <w:t xml:space="preserve">Chính phủ</w:t>
      </w:r>
      <w:r>
        <w:rPr>
          <w:i/>
        </w:rPr>
        <w:t xml:space="preserve"> về sửa đổi, bổ sung một số điều của </w:t>
      </w:r>
      <w:r>
        <w:rPr>
          <w:i/>
        </w:rPr>
        <w:t xml:space="preserve">Nghị định số</w:t>
      </w:r>
      <w:r>
        <w:rPr>
          <w:i/>
        </w:rPr>
        <w:t xml:space="preserve">57/2002/NĐ-CP ngày 03 tháng 6 năm 2002 của Chính phủ quy định chi tiết thi hành Pháp lệnh phí và lệ phí;</w:t>
      </w:r>
    </w:p>
    <w:p>
      <w:pPr>
        <w:pStyle w:val="Normal(Web)"/>
        <w:divId w:val="10"/>
        <w:rPr>
          <w:vanish w:val="0"/>
        </w:rPr>
      </w:pPr>
      <w:r>
        <w:rPr>
          <w:i/>
        </w:rPr>
        <w:t xml:space="preserve">Căn cứ Nghị định số 215/2013/NĐ-CP ngày 23 tháng 12 năm 2013 của</w:t>
      </w:r>
      <w:r>
        <w:rPr>
          <w:i/>
        </w:rPr>
        <w:t xml:space="preserve">Chính phủ</w:t>
      </w:r>
      <w:r>
        <w:rPr>
          <w:i/>
        </w:rPr>
        <w:t xml:space="preserve"> quy định chức năng, nhiệm vụ, quyền hạn và </w:t>
      </w:r>
      <w:r>
        <w:rPr>
          <w:i/>
        </w:rPr>
        <w:t xml:space="preserve">cơ cấu</w:t>
      </w:r>
      <w:r>
        <w:rPr>
          <w:i/>
        </w:rPr>
        <w:t xml:space="preserve"> tổ chức của Bộ Tài chính;</w:t>
      </w:r>
    </w:p>
    <w:p>
      <w:pPr>
        <w:pStyle w:val="Normal(Web)"/>
        <w:divId w:val="11"/>
        <w:rPr>
          <w:vanish w:val="0"/>
        </w:rPr>
      </w:pPr>
      <w:r>
        <w:rPr>
          <w:i/>
        </w:rPr>
        <w:t xml:space="preserve">Theo đề nghị của Vụ trưởng Vụ Chính sách Thuế,</w:t>
      </w:r>
    </w:p>
    <w:p>
      <w:pPr>
        <w:pStyle w:val="Normal(Web)"/>
        <w:divId w:val="12"/>
        <w:rPr>
          <w:vanish w:val="0"/>
        </w:rPr>
      </w:pPr>
      <w:r>
        <w:rPr>
          <w:i/>
        </w:rPr>
        <w:t xml:space="preserve">Bộ trưởng Bộ </w:t>
      </w:r>
      <w:r>
        <w:rPr>
          <w:i/>
        </w:rPr>
        <w:t xml:space="preserve">Tài chính</w:t>
      </w:r>
      <w:r>
        <w:rPr>
          <w:i/>
        </w:rPr>
        <w:t xml:space="preserve"> ban hành Thông tư quy định mức thu, chế độ thu, nộp, quản lý và sử dụng phí giám định tư pháp trong lĩnh vực thông tin truyền thông, như sau:</w:t>
      </w:r>
    </w:p>
    <w:p>
      <w:pPr>
        <w:pStyle w:val="Normal(Web)"/>
        <w:divId w:val="13"/>
        <w:rPr>
          <w:vanish w:val="0"/>
        </w:rPr>
      </w:pPr>
      <w:r>
        <w:rPr>
          <w:b/>
        </w:rPr>
        <w:t xml:space="preserve">Điều 1. Đối tượng nộp phí</w:t>
      </w:r>
    </w:p>
    <w:p>
      <w:pPr>
        <w:pStyle w:val="Normal(Web)"/>
        <w:divId w:val="14"/>
        <w:rPr>
          <w:vanish w:val="0"/>
        </w:rPr>
      </w:pPr>
      <w:r>
        <w:t xml:space="preserve">1. Cơ quan, tổ chức và cá nhân khi nộp hồ sơ trưng cầu, yêu cầu giám định tư pháp trong lĩnh vực thông tin và truyền thông phải nộp phí giám định tư pháp theo quy định tại Thông tư này.</w:t>
      </w:r>
    </w:p>
    <w:p>
      <w:pPr>
        <w:pStyle w:val="Normal(Web)"/>
        <w:divId w:val="15"/>
        <w:rPr>
          <w:vanish w:val="0"/>
        </w:rPr>
      </w:pPr>
      <w:r>
        <w:t xml:space="preserve">2. Người yêu cầu giám định là thương binh, thân nhân liệt sĩ, người bị nhiễm chất độc da cam, người nghèo, người già cô đơn, không nơi nương tựa, trẻ em mồ côi, khuyết tật không phải nộp phí giám định tư pháp theo quy định tại Thông tư này. Khoản phí này do ngân sách nhà nước chi trả.</w:t>
      </w:r>
    </w:p>
    <w:p>
      <w:pPr>
        <w:pStyle w:val="Normal(Web)"/>
        <w:divId w:val="16"/>
        <w:rPr>
          <w:vanish w:val="0"/>
        </w:rPr>
      </w:pPr>
      <w:r>
        <w:rPr>
          <w:b/>
        </w:rPr>
        <w:t xml:space="preserve">Điều 2. Mức thu phí</w:t>
      </w:r>
    </w:p>
    <w:p>
      <w:pPr>
        <w:pStyle w:val="Normal(Web)"/>
        <w:divId w:val="17"/>
        <w:rPr>
          <w:vanish w:val="0"/>
        </w:rPr>
      </w:pPr>
      <w:r>
        <w:t xml:space="preserve">Mức thu phí giám định tư pháp trong lĩnh vực thông tin truyền thông thực hiện theo Biểu phí giám định tư pháp ban hành kèm theo Thông tư này. Mức thu phí không bao gồm tiền bồi dưỡng giám định tư pháp, tiền bồi dưỡng giám định tư pháp thực hiện theo quy định về chế độ bồi dưỡng giám định tư pháp.</w:t>
      </w:r>
    </w:p>
    <w:p>
      <w:pPr>
        <w:pStyle w:val="Normal(Web)"/>
        <w:divId w:val="18"/>
        <w:rPr>
          <w:vanish w:val="0"/>
        </w:rPr>
      </w:pPr>
      <w:r>
        <w:rPr>
          <w:b/>
        </w:rPr>
        <w:t xml:space="preserve">Điều 3. Thu, nộp, quản lý và sử dụng phí</w:t>
      </w:r>
    </w:p>
    <w:p>
      <w:pPr>
        <w:pStyle w:val="Normal(Web)"/>
        <w:divId w:val="19"/>
        <w:rPr>
          <w:vanish w:val="0"/>
        </w:rPr>
      </w:pPr>
      <w:r>
        <w:t xml:space="preserve">1. Cơ quan thu phí gồm:</w:t>
      </w:r>
    </w:p>
    <w:p>
      <w:pPr>
        <w:pStyle w:val="Normal(Web)"/>
        <w:divId w:val="20"/>
        <w:rPr>
          <w:vanish w:val="0"/>
        </w:rPr>
      </w:pPr>
      <w:r>
        <w:t xml:space="preserve">a) Bộ Thông tin và Truyền thông thu phí giám định tư pháp đối với các trường hợp trưng cầu, yêu cầu giám định tại Bộ Thông tin và Truyền thông;</w:t>
      </w:r>
    </w:p>
    <w:p>
      <w:pPr>
        <w:pStyle w:val="Normal(Web)"/>
        <w:divId w:val="21"/>
        <w:rPr>
          <w:vanish w:val="0"/>
        </w:rPr>
      </w:pPr>
      <w:r>
        <w:t xml:space="preserve">b) Sở Thông tin và Truyền thông thu phí giám định tư pháp đối với các trường hợp trưng cầu, yêu cầu giám định tại Sở Thông tin và Truyền thông.</w:t>
      </w:r>
    </w:p>
    <w:p>
      <w:pPr>
        <w:pStyle w:val="Normal(Web)"/>
        <w:divId w:val="22"/>
        <w:rPr>
          <w:vanish w:val="0"/>
        </w:rPr>
      </w:pPr>
      <w:r>
        <w:t xml:space="preserve">2. Phí giám định tư pháp trong lĩnh vực thông tin truyền thông là khoản thu thuộc ngân sách nhà nước. Cơ quan thu phí được trích 95% trên số tiền phí thu được trước khi nộp vào ngân sách nhà nước để trang trải cho các nội dung chi quy định tại Thông tư số </w:t>
      </w:r>
      <w:hyperlink r:id="rId4" w:history="1">
        <w:r>
          <w:rPr>
            <w:rStyle w:val="Hyperlink"/>
          </w:rPr>
          <w:t xml:space="preserve">45/2006/TT-BTC </w:t>
        </w:r>
      </w:hyperlink>
      <w:r>
        <w:t xml:space="preserve"> ngày 25 tháng 5 năm 2006 của Bộ Tài chính sửa đổi, bổ sung Thông tư số 63/2002/TT-BTC ngày 24 tháng 7 năm 2002 hướng dẫn thực hiện các quy định pháp luật về phí và lệ phí; số tiền còn lại (5%) cơ quan thu phí nộp vào ngân sách nhà nước theo chương, mục, tiểu mục của Mục lục ngân sách nhà nước hiện hành.</w:t>
      </w:r>
    </w:p>
    <w:p>
      <w:pPr>
        <w:pStyle w:val="Normal(Web)"/>
        <w:divId w:val="23"/>
        <w:rPr>
          <w:vanish w:val="0"/>
        </w:rPr>
      </w:pPr>
      <w:r>
        <w:t xml:space="preserve">3. Các nội dung liên quan đến việc thu, nộp, quản lý, sử dụng, công khai chế độ thu phí giám định tư pháp trong lĩnh vực thông tin truyền thông không quy định tại Thông tư này được thực hiện theo hướng dẫn tại Thông tư số </w:t>
      </w:r>
      <w:hyperlink r:id="rId5" w:history="1">
        <w:r>
          <w:rPr>
            <w:rStyle w:val="Hyperlink"/>
          </w:rPr>
          <w:t xml:space="preserve">63/2002/TT-BTC </w:t>
        </w:r>
      </w:hyperlink>
      <w:r>
        <w:t xml:space="preserve"> ngày 24 tháng 7 năm 2002, Thông tư số 45/2006/TT-BTC ngày 25 tháng 5 năm 2006, Thông tư số 156/2013/TT-BTC ngày 06 tháng 11 năm 2013 của Bộ Tài chính hướng dẫn thi hành một số điều của Luật quản lý thuế; Luật sửa đổi, bổ sung một số điều của Luật quản lý thuế và Nghị định số 83/2013/NĐ-CP ngày 22 tháng 7 năm 2013 của Chính phủ và Thông tư số 153/2012/TT-BTC ngày 17 tháng 9 năm 2012 của Bộ Tài chính hướng dẫn việc in, phát hành, quản lý và sử dụng các loại chứng từ thu tiền phí, lệ phí thuộc ngân sách nhà nước và các văn bản sửa đổi, bổ sung (nếu có).</w:t>
      </w:r>
    </w:p>
    <w:p>
      <w:pPr>
        <w:pStyle w:val="Normal(Web)"/>
        <w:divId w:val="24"/>
        <w:rPr>
          <w:vanish w:val="0"/>
        </w:rPr>
      </w:pPr>
      <w:r>
        <w:rPr>
          <w:b/>
        </w:rPr>
        <w:t xml:space="preserve">Điều 4. Tổ chức thực hiện</w:t>
      </w:r>
    </w:p>
    <w:p>
      <w:pPr>
        <w:pStyle w:val="Normal(Web)"/>
        <w:divId w:val="25"/>
        <w:rPr>
          <w:vanish w:val="0"/>
        </w:rPr>
      </w:pPr>
      <w:r>
        <w:t xml:space="preserve">1. Thông tư này có hiệu lực từ ngày 15 tháng 9 năm 2014.</w:t>
      </w:r>
    </w:p>
    <w:p>
      <w:pPr>
        <w:pStyle w:val="Normal(Web)"/>
        <w:divId w:val="26"/>
        <w:rPr>
          <w:vanish w:val="0"/>
        </w:rPr>
      </w:pPr>
      <w:r>
        <w:t xml:space="preserve">2. Trong quá trình triển khai thực hiện, nếu có vướng mắc, đề nghị các tổ chức, cá nhân phản ánh kịp thời về Bộ Tài chính để nghiên cứu, hướng dẫn./.</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7"/>
              <w:rPr>
                <w:vanish w:val="0"/>
              </w:rPr>
            </w:pPr>
            <w:r>
              <w:rPr>
                <w:b/>
                <w:i/>
              </w:rPr>
              <w:t xml:space="preserve">Nơi nhận:</w:t>
            </w:r>
            <w:r>
              <w:rPr>
                <w:b/>
                <w:i/>
              </w:rPr>
              <w:br/>
            </w:r>
            <w:r>
              <w:rPr>
                <w:b/>
                <w:i/>
              </w:rPr>
              <w:t xml:space="preserve"> </w:t>
            </w:r>
            <w:r>
              <w:t xml:space="preserve">- Văn phòng Trung ương và các Ban của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Các Bộ, cơ quan ngang Bộ, cơ quan thuộc Chính phủ;</w:t>
            </w:r>
            <w:r>
              <w:rPr/>
              <w:br/>
            </w:r>
            <w:r>
              <w:t xml:space="preserve">- Cơ quan trung ương của các đoàn thể;</w:t>
            </w:r>
            <w:r>
              <w:rPr/>
              <w:br/>
            </w:r>
            <w:r>
              <w:t xml:space="preserve">- Công báo;</w:t>
            </w:r>
            <w:r>
              <w:rPr/>
              <w:br/>
            </w:r>
            <w:r>
              <w:t xml:space="preserve">- Website Chính phủ;</w:t>
            </w:r>
            <w:r>
              <w:rPr/>
              <w:br/>
            </w:r>
            <w:r>
              <w:t xml:space="preserve"> </w:t>
            </w:r>
            <w:r>
              <w:t xml:space="preserve">- Ủy ban</w:t>
            </w:r>
            <w:r>
              <w:t xml:space="preserve"> nhân dân, </w:t>
            </w:r>
            <w:r>
              <w:t xml:space="preserve">Sở</w:t>
            </w:r>
            <w:r>
              <w:t xml:space="preserve"> Tài chính, Cục Thuế, Kho bạc nhà nước các </w:t>
            </w:r>
            <w:r>
              <w:t xml:space="preserve">tỉnh</w:t>
            </w:r>
            <w:r>
              <w:t xml:space="preserve">, thành phố trực thuộc trung </w:t>
            </w:r>
            <w:r>
              <w:t xml:space="preserve">ươ</w:t>
            </w:r>
            <w:r>
              <w:t xml:space="preserve">ng;</w:t>
            </w:r>
            <w:r>
              <w:rPr/>
              <w:br/>
            </w:r>
            <w:r>
              <w:t xml:space="preserve">- Cục kiểm tra văn bản (Bộ Tư pháp);</w:t>
            </w:r>
            <w:r>
              <w:rPr/>
              <w:br/>
            </w:r>
            <w:r>
              <w:t xml:space="preserve">- Các </w:t>
            </w:r>
            <w:r>
              <w:t xml:space="preserve">đơn vị</w:t>
            </w:r>
            <w:r>
              <w:t xml:space="preserve"> thuộc Bộ Tài chính;</w:t>
            </w:r>
            <w:r>
              <w:rPr/>
              <w:br/>
            </w:r>
            <w:r>
              <w:t xml:space="preserve">- Website Bộ Tài chính;</w:t>
            </w:r>
            <w:r>
              <w:rPr/>
              <w:br/>
            </w:r>
            <w:r>
              <w:t xml:space="preserve">- Lưu: VT, Vụ CST (P5).</w:t>
            </w:r>
          </w:p>
        </w:tc>
        <w:tc>
          <w:tcPr>
            <w:tcW w:w="0" w:type="auto"/>
            <w:shd w:val="clear" w:color="auto" w:fill="auto"/>
            <w:vAlign w:val="center"/>
          </w:tcPr>
          <w:p>
            <w:pPr>
              <w:pStyle w:val="Normal(Web)"/>
              <w:divId w:val="28"/>
              <w:jc w:val="center"/>
              <w:rPr>
                <w:vanish w:val="0"/>
              </w:rPr>
            </w:pPr>
            <w:r>
              <w:rPr>
                <w:b/>
              </w:rPr>
              <w:t xml:space="preserve">KT. BỘ TRƯỞNG</w:t>
            </w:r>
            <w:r>
              <w:rPr>
                <w:b/>
              </w:rPr>
              <w:br/>
            </w:r>
            <w:r>
              <w:rPr>
                <w:b/>
              </w:rPr>
              <w:t xml:space="preserve">THỨ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Hoàng Anh Tuấn</w:t>
            </w:r>
          </w:p>
        </w:tc>
      </w:tr>
    </w:tbl>
    <w:p>
      <w:pPr>
        <w:pStyle w:val="Normal(Web)"/>
        <w:divId w:val="29"/>
        <w:jc w:val="center"/>
        <w:rPr>
          <w:vanish w:val="0"/>
        </w:rPr>
      </w:pPr>
      <w:r>
        <w:rPr>
          <w:b/>
        </w:rPr>
        <w:t xml:space="preserve">BIỂU PHÍ GIÁM ĐỊNH TƯ PHÁP TRONG LĨNH VỰC THÔNG TIN TRUYỀN THÔNG</w:t>
      </w:r>
    </w:p>
    <w:p>
      <w:pPr>
        <w:pStyle w:val="Normal(Web)"/>
        <w:divId w:val="30"/>
        <w:jc w:val="center"/>
        <w:rPr>
          <w:vanish w:val="0"/>
        </w:rPr>
      </w:pPr>
      <w:r>
        <w:rPr>
          <w:i/>
        </w:rPr>
        <w:t xml:space="preserve">(Ban hành kèm theo Thông tư số 97/2014/TT-BTC ngày 24 tháng 7 năm 2014)</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31"/>
              <w:jc w:val="center"/>
              <w:rPr>
                <w:vanish w:val="0"/>
              </w:rPr>
            </w:pPr>
            <w:r>
              <w:rPr>
                <w:b/>
              </w:rPr>
              <w:t xml:space="preserve">Số TT</w:t>
            </w:r>
          </w:p>
        </w:tc>
        <w:tc>
          <w:tcPr>
            <w:tcW w:w="0" w:type="auto"/>
            <w:shd w:val="clear" w:color="auto" w:fill="auto"/>
            <w:vAlign w:val="center"/>
          </w:tcPr>
          <w:p>
            <w:pPr>
              <w:pStyle w:val="Normal(Web)"/>
              <w:divId w:val="32"/>
              <w:jc w:val="center"/>
              <w:rPr>
                <w:vanish w:val="0"/>
              </w:rPr>
            </w:pPr>
            <w:r>
              <w:rPr>
                <w:b/>
              </w:rPr>
              <w:t xml:space="preserve">Nội dung thu phí</w:t>
            </w:r>
          </w:p>
        </w:tc>
        <w:tc>
          <w:tcPr>
            <w:tcW w:w="0" w:type="auto"/>
            <w:shd w:val="clear" w:color="auto" w:fill="auto"/>
            <w:vAlign w:val="center"/>
          </w:tcPr>
          <w:p>
            <w:pPr>
              <w:pStyle w:val="Normal(Web)"/>
              <w:divId w:val="33"/>
              <w:jc w:val="center"/>
              <w:rPr>
                <w:vanish w:val="0"/>
              </w:rPr>
            </w:pPr>
            <w:r>
              <w:rPr>
                <w:b/>
              </w:rPr>
              <w:t xml:space="preserve">Đơn vị tính</w:t>
            </w:r>
          </w:p>
        </w:tc>
        <w:tc>
          <w:tcPr>
            <w:tcW w:w="0" w:type="auto"/>
            <w:shd w:val="clear" w:color="auto" w:fill="auto"/>
            <w:vAlign w:val="center"/>
          </w:tcPr>
          <w:p>
            <w:pPr>
              <w:pStyle w:val="Normal(Web)"/>
              <w:divId w:val="34"/>
              <w:jc w:val="center"/>
              <w:rPr>
                <w:vanish w:val="0"/>
              </w:rPr>
            </w:pPr>
            <w:r>
              <w:rPr>
                <w:b/>
              </w:rPr>
              <w:t xml:space="preserve">Mức thu</w:t>
            </w:r>
            <w:r>
              <w:rPr>
                <w:b/>
              </w:rPr>
              <w:br/>
            </w:r>
            <w:r>
              <w:rPr>
                <w:b/>
              </w:rPr>
              <w:t xml:space="preserve"> </w:t>
            </w:r>
            <w:r>
              <w:rPr>
                <w:i/>
              </w:rPr>
              <w:t xml:space="preserve">(đồng)</w:t>
            </w:r>
          </w:p>
        </w:tc>
      </w:tr>
      <w:tr>
        <w:trPr>
          <w:jc w:val="left"/>
        </w:trPr>
        <w:tc>
          <w:tcPr>
            <w:tcW w:w="0" w:type="auto"/>
            <w:shd w:val="clear" w:color="auto" w:fill="auto"/>
            <w:vAlign w:val="center"/>
          </w:tcPr>
          <w:p>
            <w:pPr>
              <w:pStyle w:val="Normal(Web)"/>
              <w:divId w:val="35"/>
              <w:jc w:val="center"/>
              <w:rPr>
                <w:vanish w:val="0"/>
              </w:rPr>
            </w:pPr>
            <w:r>
              <w:t xml:space="preserve">1</w:t>
            </w:r>
          </w:p>
        </w:tc>
        <w:tc>
          <w:tcPr>
            <w:tcW w:w="0" w:type="auto"/>
            <w:shd w:val="clear" w:color="auto" w:fill="auto"/>
            <w:vAlign w:val="center"/>
          </w:tcPr>
          <w:p>
            <w:pPr>
              <w:pStyle w:val="Normal(Web)"/>
              <w:divId w:val="36"/>
              <w:rPr>
                <w:vanish w:val="0"/>
              </w:rPr>
            </w:pPr>
            <w:r>
              <w:t xml:space="preserve">Giám định thiệt hại do trộm cắp cước viễn thông quốc tế</w:t>
            </w:r>
          </w:p>
        </w:tc>
        <w:tc>
          <w:tcPr>
            <w:tcW w:w="0" w:type="auto"/>
            <w:shd w:val="clear" w:color="auto" w:fill="auto"/>
            <w:vAlign w:val="center"/>
          </w:tcPr>
          <w:p>
            <w:pPr>
              <w:pStyle w:val="Normal(Web)"/>
              <w:divId w:val="37"/>
              <w:jc w:val="center"/>
              <w:rPr>
                <w:vanish w:val="0"/>
              </w:rPr>
            </w:pPr>
            <w:r>
              <w:t xml:space="preserve">Vụ việc</w:t>
            </w:r>
          </w:p>
        </w:tc>
        <w:tc>
          <w:tcPr>
            <w:tcW w:w="0" w:type="auto"/>
            <w:shd w:val="clear" w:color="auto" w:fill="auto"/>
            <w:vAlign w:val="center"/>
          </w:tcPr>
          <w:p>
            <w:pPr>
              <w:pStyle w:val="Normal(Web)"/>
              <w:divId w:val="38"/>
              <w:jc w:val="center"/>
              <w:rPr>
                <w:vanish w:val="0"/>
              </w:rPr>
            </w:pPr>
            <w:r>
              <w:t xml:space="preserve">8.000.000</w:t>
            </w:r>
          </w:p>
        </w:tc>
      </w:tr>
      <w:tr>
        <w:trPr>
          <w:jc w:val="left"/>
        </w:trPr>
        <w:tc>
          <w:tcPr>
            <w:tcW w:w="0" w:type="auto"/>
            <w:shd w:val="clear" w:color="auto" w:fill="auto"/>
            <w:vAlign w:val="center"/>
          </w:tcPr>
          <w:p>
            <w:pPr>
              <w:pStyle w:val="Normal(Web)"/>
              <w:divId w:val="39"/>
              <w:jc w:val="center"/>
              <w:rPr>
                <w:vanish w:val="0"/>
              </w:rPr>
            </w:pPr>
            <w:r>
              <w:t xml:space="preserve">2</w:t>
            </w:r>
          </w:p>
        </w:tc>
        <w:tc>
          <w:tcPr>
            <w:tcW w:w="0" w:type="auto"/>
            <w:shd w:val="clear" w:color="auto" w:fill="auto"/>
            <w:vAlign w:val="center"/>
          </w:tcPr>
          <w:p>
            <w:pPr>
              <w:pStyle w:val="Normal(Web)"/>
              <w:divId w:val="40"/>
              <w:rPr>
                <w:vanish w:val="0"/>
              </w:rPr>
            </w:pPr>
            <w:r>
              <w:t xml:space="preserve">Thiết bị đầu cuối kết nối mạng PSTN</w:t>
            </w:r>
          </w:p>
        </w:tc>
        <w:tc>
          <w:tcPr>
            <w:tcW w:w="0" w:type="auto"/>
            <w:shd w:val="clear" w:color="auto" w:fill="auto"/>
            <w:vAlign w:val="center"/>
          </w:tcPr>
          <w:p>
            <w:pPr>
              <w:pStyle w:val="Normal(Web)"/>
              <w:divId w:val="41"/>
              <w:jc w:val="center"/>
              <w:rPr>
                <w:vanish w:val="0"/>
              </w:rPr>
            </w:pPr>
            <w:r>
              <w:t xml:space="preserve">Thiết bị</w:t>
            </w:r>
          </w:p>
        </w:tc>
        <w:tc>
          <w:tcPr>
            <w:tcW w:w="0" w:type="auto"/>
            <w:shd w:val="clear" w:color="auto" w:fill="auto"/>
            <w:vAlign w:val="center"/>
          </w:tcPr>
          <w:p>
            <w:pPr>
              <w:pStyle w:val="Normal(Web)"/>
              <w:divId w:val="42"/>
              <w:jc w:val="center"/>
              <w:rPr>
                <w:vanish w:val="0"/>
              </w:rPr>
            </w:pPr>
            <w:r>
              <w:t xml:space="preserve">2.200.000</w:t>
            </w:r>
          </w:p>
        </w:tc>
      </w:tr>
      <w:tr>
        <w:trPr>
          <w:jc w:val="left"/>
        </w:trPr>
        <w:tc>
          <w:tcPr>
            <w:tcW w:w="0" w:type="auto"/>
            <w:shd w:val="clear" w:color="auto" w:fill="auto"/>
            <w:vAlign w:val="center"/>
          </w:tcPr>
          <w:p>
            <w:pPr>
              <w:pStyle w:val="Normal(Web)"/>
              <w:divId w:val="43"/>
              <w:jc w:val="center"/>
              <w:rPr>
                <w:vanish w:val="0"/>
              </w:rPr>
            </w:pPr>
            <w:r>
              <w:t xml:space="preserve">3</w:t>
            </w:r>
          </w:p>
        </w:tc>
        <w:tc>
          <w:tcPr>
            <w:tcW w:w="0" w:type="auto"/>
            <w:shd w:val="clear" w:color="auto" w:fill="auto"/>
            <w:vAlign w:val="center"/>
          </w:tcPr>
          <w:p>
            <w:pPr>
              <w:pStyle w:val="Normal(Web)"/>
              <w:divId w:val="44"/>
              <w:rPr>
                <w:vanish w:val="0"/>
              </w:rPr>
            </w:pPr>
            <w:r>
              <w:t xml:space="preserve">Máy điện thoại kéo dài thuê bao</w:t>
            </w:r>
          </w:p>
        </w:tc>
        <w:tc>
          <w:tcPr>
            <w:tcW w:w="0" w:type="auto"/>
            <w:shd w:val="clear" w:color="auto" w:fill="auto"/>
            <w:vAlign w:val="center"/>
          </w:tcPr>
          <w:p>
            <w:pPr>
              <w:pStyle w:val="Normal(Web)"/>
              <w:divId w:val="45"/>
              <w:jc w:val="center"/>
              <w:rPr>
                <w:vanish w:val="0"/>
              </w:rPr>
            </w:pPr>
            <w:r>
              <w:t xml:space="preserve">Thiết bị</w:t>
            </w:r>
          </w:p>
        </w:tc>
        <w:tc>
          <w:tcPr>
            <w:tcW w:w="0" w:type="auto"/>
            <w:shd w:val="clear" w:color="auto" w:fill="auto"/>
            <w:vAlign w:val="center"/>
          </w:tcPr>
          <w:p>
            <w:pPr>
              <w:pStyle w:val="Normal(Web)"/>
              <w:divId w:val="46"/>
              <w:jc w:val="center"/>
              <w:rPr>
                <w:vanish w:val="0"/>
              </w:rPr>
            </w:pPr>
            <w:r>
              <w:t xml:space="preserve">2.200.000</w:t>
            </w:r>
          </w:p>
        </w:tc>
      </w:tr>
      <w:tr>
        <w:trPr>
          <w:jc w:val="left"/>
        </w:trPr>
        <w:tc>
          <w:tcPr>
            <w:tcW w:w="0" w:type="auto"/>
            <w:shd w:val="clear" w:color="auto" w:fill="auto"/>
            <w:vAlign w:val="center"/>
          </w:tcPr>
          <w:p>
            <w:pPr>
              <w:pStyle w:val="Normal(Web)"/>
              <w:divId w:val="47"/>
              <w:jc w:val="center"/>
              <w:rPr>
                <w:vanish w:val="0"/>
              </w:rPr>
            </w:pPr>
            <w:r>
              <w:t xml:space="preserve">4</w:t>
            </w:r>
          </w:p>
        </w:tc>
        <w:tc>
          <w:tcPr>
            <w:tcW w:w="0" w:type="auto"/>
            <w:shd w:val="clear" w:color="auto" w:fill="auto"/>
            <w:vAlign w:val="center"/>
          </w:tcPr>
          <w:p>
            <w:pPr>
              <w:pStyle w:val="Normal(Web)"/>
              <w:divId w:val="48"/>
              <w:rPr>
                <w:vanish w:val="0"/>
              </w:rPr>
            </w:pPr>
            <w:r>
              <w:t xml:space="preserve">Chất lượng dịch vụ viễn thông (mỗi chỉ tiêu)</w:t>
            </w:r>
          </w:p>
        </w:tc>
        <w:tc>
          <w:tcPr>
            <w:tcW w:w="0" w:type="auto"/>
            <w:shd w:val="clear" w:color="auto" w:fill="auto"/>
            <w:vAlign w:val="center"/>
          </w:tcPr>
          <w:p>
            <w:pPr>
              <w:pStyle w:val="Normal(Web)"/>
              <w:divId w:val="49"/>
              <w:jc w:val="center"/>
              <w:rPr>
                <w:vanish w:val="0"/>
              </w:rPr>
            </w:pPr>
            <w:r>
              <w:t xml:space="preserve">Lần đo</w:t>
            </w:r>
          </w:p>
        </w:tc>
        <w:tc>
          <w:tcPr>
            <w:tcW w:w="0" w:type="auto"/>
            <w:shd w:val="clear" w:color="auto" w:fill="auto"/>
            <w:vAlign w:val="center"/>
          </w:tcPr>
          <w:p>
            <w:pPr>
              <w:pStyle w:val="Normal(Web)"/>
              <w:divId w:val="50"/>
              <w:jc w:val="center"/>
              <w:rPr>
                <w:vanish w:val="0"/>
              </w:rPr>
            </w:pPr>
            <w:r>
              <w:t xml:space="preserve">10.200.000</w:t>
            </w:r>
          </w:p>
        </w:tc>
      </w:tr>
      <w:tr>
        <w:trPr>
          <w:jc w:val="left"/>
        </w:trPr>
        <w:tc>
          <w:tcPr>
            <w:tcW w:w="0" w:type="auto"/>
            <w:shd w:val="clear" w:color="auto" w:fill="auto"/>
            <w:vAlign w:val="center"/>
          </w:tcPr>
          <w:p>
            <w:pPr>
              <w:pStyle w:val="Normal(Web)"/>
              <w:divId w:val="51"/>
              <w:jc w:val="center"/>
              <w:rPr>
                <w:vanish w:val="0"/>
              </w:rPr>
            </w:pPr>
            <w:r>
              <w:t xml:space="preserve">5</w:t>
            </w:r>
          </w:p>
        </w:tc>
        <w:tc>
          <w:tcPr>
            <w:tcW w:w="0" w:type="auto"/>
            <w:shd w:val="clear" w:color="auto" w:fill="auto"/>
            <w:vAlign w:val="center"/>
          </w:tcPr>
          <w:p>
            <w:pPr>
              <w:pStyle w:val="Normal(Web)"/>
              <w:divId w:val="52"/>
              <w:rPr>
                <w:vanish w:val="0"/>
              </w:rPr>
            </w:pPr>
            <w:r>
              <w:t xml:space="preserve">Thiết bị đầu cuối kết nối mạng ISDN sử dụng tốc độ truy nhập cơ sở</w:t>
            </w:r>
          </w:p>
        </w:tc>
        <w:tc>
          <w:tcPr>
            <w:tcW w:w="0" w:type="auto"/>
            <w:shd w:val="clear" w:color="auto" w:fill="auto"/>
            <w:vAlign w:val="center"/>
          </w:tcPr>
          <w:p>
            <w:pPr>
              <w:pStyle w:val="Normal(Web)"/>
              <w:divId w:val="53"/>
              <w:jc w:val="center"/>
              <w:rPr>
                <w:vanish w:val="0"/>
              </w:rPr>
            </w:pPr>
            <w:r>
              <w:t xml:space="preserve">Thiết bị</w:t>
            </w:r>
          </w:p>
        </w:tc>
        <w:tc>
          <w:tcPr>
            <w:tcW w:w="0" w:type="auto"/>
            <w:shd w:val="clear" w:color="auto" w:fill="auto"/>
            <w:vAlign w:val="center"/>
          </w:tcPr>
          <w:p>
            <w:pPr>
              <w:pStyle w:val="Normal(Web)"/>
              <w:divId w:val="54"/>
              <w:jc w:val="center"/>
              <w:rPr>
                <w:vanish w:val="0"/>
              </w:rPr>
            </w:pPr>
            <w:r>
              <w:t xml:space="preserve">2.200.000</w:t>
            </w:r>
          </w:p>
        </w:tc>
      </w:tr>
      <w:tr>
        <w:trPr>
          <w:jc w:val="left"/>
        </w:trPr>
        <w:tc>
          <w:tcPr>
            <w:tcW w:w="0" w:type="auto"/>
            <w:shd w:val="clear" w:color="auto" w:fill="auto"/>
            <w:vAlign w:val="center"/>
          </w:tcPr>
          <w:p>
            <w:pPr>
              <w:pStyle w:val="Normal(Web)"/>
              <w:divId w:val="55"/>
              <w:jc w:val="center"/>
              <w:rPr>
                <w:vanish w:val="0"/>
              </w:rPr>
            </w:pPr>
            <w:r>
              <w:t xml:space="preserve">6</w:t>
            </w:r>
          </w:p>
        </w:tc>
        <w:tc>
          <w:tcPr>
            <w:tcW w:w="0" w:type="auto"/>
            <w:shd w:val="clear" w:color="auto" w:fill="auto"/>
            <w:vAlign w:val="center"/>
          </w:tcPr>
          <w:p>
            <w:pPr>
              <w:pStyle w:val="Normal(Web)"/>
              <w:divId w:val="56"/>
              <w:rPr>
                <w:vanish w:val="0"/>
              </w:rPr>
            </w:pPr>
            <w:r>
              <w:t xml:space="preserve">Thiết bị vô tuyến có công suất dưới 05 watts</w:t>
            </w:r>
          </w:p>
        </w:tc>
        <w:tc>
          <w:tcPr>
            <w:tcW w:w="0" w:type="auto"/>
            <w:shd w:val="clear" w:color="auto" w:fill="auto"/>
            <w:vAlign w:val="center"/>
          </w:tcPr>
          <w:p>
            <w:pPr>
              <w:pStyle w:val="Normal(Web)"/>
              <w:divId w:val="57"/>
              <w:jc w:val="center"/>
              <w:rPr>
                <w:vanish w:val="0"/>
              </w:rPr>
            </w:pPr>
            <w:r>
              <w:t xml:space="preserve">Thiết bị</w:t>
            </w:r>
          </w:p>
        </w:tc>
        <w:tc>
          <w:tcPr>
            <w:tcW w:w="0" w:type="auto"/>
            <w:shd w:val="clear" w:color="auto" w:fill="auto"/>
            <w:vAlign w:val="center"/>
          </w:tcPr>
          <w:p>
            <w:pPr>
              <w:pStyle w:val="Normal(Web)"/>
              <w:divId w:val="58"/>
              <w:jc w:val="center"/>
              <w:rPr>
                <w:vanish w:val="0"/>
              </w:rPr>
            </w:pPr>
            <w:r>
              <w:t xml:space="preserve">3.200.000</w:t>
            </w:r>
          </w:p>
        </w:tc>
      </w:tr>
      <w:tr>
        <w:trPr>
          <w:jc w:val="left"/>
        </w:trPr>
        <w:tc>
          <w:tcPr>
            <w:tcW w:w="0" w:type="auto"/>
            <w:shd w:val="clear" w:color="auto" w:fill="auto"/>
            <w:vAlign w:val="center"/>
          </w:tcPr>
          <w:p>
            <w:pPr>
              <w:pStyle w:val="Normal(Web)"/>
              <w:divId w:val="59"/>
              <w:jc w:val="center"/>
              <w:rPr>
                <w:vanish w:val="0"/>
              </w:rPr>
            </w:pPr>
            <w:r>
              <w:t xml:space="preserve">7</w:t>
            </w:r>
          </w:p>
        </w:tc>
        <w:tc>
          <w:tcPr>
            <w:tcW w:w="0" w:type="auto"/>
            <w:shd w:val="clear" w:color="auto" w:fill="auto"/>
            <w:vAlign w:val="center"/>
          </w:tcPr>
          <w:p>
            <w:pPr>
              <w:pStyle w:val="Normal(Web)"/>
              <w:divId w:val="60"/>
              <w:rPr>
                <w:vanish w:val="0"/>
              </w:rPr>
            </w:pPr>
            <w:r>
              <w:t xml:space="preserve">Thiết bị vô tuyến có công suất trên 05 watts</w:t>
            </w:r>
          </w:p>
        </w:tc>
        <w:tc>
          <w:tcPr>
            <w:tcW w:w="0" w:type="auto"/>
            <w:shd w:val="clear" w:color="auto" w:fill="auto"/>
            <w:vAlign w:val="center"/>
          </w:tcPr>
          <w:p>
            <w:pPr>
              <w:pStyle w:val="Normal(Web)"/>
              <w:divId w:val="61"/>
              <w:jc w:val="center"/>
              <w:rPr>
                <w:vanish w:val="0"/>
              </w:rPr>
            </w:pPr>
            <w:r>
              <w:t xml:space="preserve">Thiết bị</w:t>
            </w:r>
          </w:p>
        </w:tc>
        <w:tc>
          <w:tcPr>
            <w:tcW w:w="0" w:type="auto"/>
            <w:shd w:val="clear" w:color="auto" w:fill="auto"/>
            <w:vAlign w:val="center"/>
          </w:tcPr>
          <w:p>
            <w:pPr>
              <w:pStyle w:val="Normal(Web)"/>
              <w:divId w:val="62"/>
              <w:jc w:val="center"/>
              <w:rPr>
                <w:vanish w:val="0"/>
              </w:rPr>
            </w:pPr>
            <w:r>
              <w:t xml:space="preserve">4.200.000</w:t>
            </w:r>
          </w:p>
        </w:tc>
      </w:tr>
      <w:tr>
        <w:trPr>
          <w:jc w:val="left"/>
        </w:trPr>
        <w:tc>
          <w:tcPr>
            <w:tcW w:w="0" w:type="auto"/>
            <w:shd w:val="clear" w:color="auto" w:fill="auto"/>
            <w:vAlign w:val="center"/>
          </w:tcPr>
          <w:p>
            <w:pPr>
              <w:pStyle w:val="Normal(Web)"/>
              <w:divId w:val="63"/>
              <w:jc w:val="center"/>
              <w:rPr>
                <w:vanish w:val="0"/>
              </w:rPr>
            </w:pPr>
            <w:r>
              <w:t xml:space="preserve">8</w:t>
            </w:r>
          </w:p>
        </w:tc>
        <w:tc>
          <w:tcPr>
            <w:tcW w:w="0" w:type="auto"/>
            <w:shd w:val="clear" w:color="auto" w:fill="auto"/>
            <w:vAlign w:val="center"/>
          </w:tcPr>
          <w:p>
            <w:pPr>
              <w:pStyle w:val="Normal(Web)"/>
              <w:divId w:val="64"/>
              <w:rPr>
                <w:vanish w:val="0"/>
              </w:rPr>
            </w:pPr>
            <w:r>
              <w:t xml:space="preserve">Tổng đài PABX</w:t>
            </w:r>
          </w:p>
        </w:tc>
        <w:tc>
          <w:tcPr>
            <w:tcW w:w="0" w:type="auto"/>
            <w:shd w:val="clear" w:color="auto" w:fill="auto"/>
            <w:vAlign w:val="center"/>
          </w:tcPr>
          <w:p>
            <w:pPr>
              <w:pStyle w:val="Normal(Web)"/>
              <w:divId w:val="65"/>
              <w:jc w:val="center"/>
              <w:rPr>
                <w:vanish w:val="0"/>
              </w:rPr>
            </w:pPr>
            <w:r>
              <w:t xml:space="preserve">Tổng đài</w:t>
            </w:r>
          </w:p>
        </w:tc>
        <w:tc>
          <w:tcPr>
            <w:tcW w:w="0" w:type="auto"/>
            <w:shd w:val="clear" w:color="auto" w:fill="auto"/>
            <w:vAlign w:val="center"/>
          </w:tcPr>
          <w:p>
            <w:pPr>
              <w:pStyle w:val="Normal(Web)"/>
              <w:divId w:val="66"/>
              <w:jc w:val="center"/>
              <w:rPr>
                <w:vanish w:val="0"/>
              </w:rPr>
            </w:pPr>
            <w:r>
              <w:t xml:space="preserve">5.200.000</w:t>
            </w:r>
          </w:p>
        </w:tc>
      </w:tr>
      <w:tr>
        <w:trPr>
          <w:jc w:val="left"/>
        </w:trPr>
        <w:tc>
          <w:tcPr>
            <w:tcW w:w="0" w:type="auto"/>
            <w:shd w:val="clear" w:color="auto" w:fill="auto"/>
            <w:vAlign w:val="center"/>
          </w:tcPr>
          <w:p>
            <w:pPr>
              <w:pStyle w:val="Normal(Web)"/>
              <w:divId w:val="67"/>
              <w:jc w:val="center"/>
              <w:rPr>
                <w:vanish w:val="0"/>
              </w:rPr>
            </w:pPr>
            <w:r>
              <w:t xml:space="preserve">9</w:t>
            </w:r>
          </w:p>
        </w:tc>
        <w:tc>
          <w:tcPr>
            <w:tcW w:w="0" w:type="auto"/>
            <w:shd w:val="clear" w:color="auto" w:fill="auto"/>
            <w:vAlign w:val="center"/>
          </w:tcPr>
          <w:p>
            <w:pPr>
              <w:pStyle w:val="Normal(Web)"/>
              <w:divId w:val="68"/>
              <w:rPr>
                <w:vanish w:val="0"/>
              </w:rPr>
            </w:pPr>
            <w:r>
              <w:t xml:space="preserve">Đường dây thuê bao viễn thông</w:t>
            </w:r>
          </w:p>
        </w:tc>
        <w:tc>
          <w:tcPr>
            <w:tcW w:w="0" w:type="auto"/>
            <w:shd w:val="clear" w:color="auto" w:fill="auto"/>
            <w:vAlign w:val="center"/>
          </w:tcPr>
          <w:p>
            <w:pPr>
              <w:pStyle w:val="Normal(Web)"/>
              <w:divId w:val="69"/>
              <w:jc w:val="center"/>
              <w:rPr>
                <w:vanish w:val="0"/>
              </w:rPr>
            </w:pPr>
            <w:r>
              <w:t xml:space="preserve">Mẫu</w:t>
            </w:r>
          </w:p>
        </w:tc>
        <w:tc>
          <w:tcPr>
            <w:tcW w:w="0" w:type="auto"/>
            <w:shd w:val="clear" w:color="auto" w:fill="auto"/>
            <w:vAlign w:val="center"/>
          </w:tcPr>
          <w:p>
            <w:pPr>
              <w:pStyle w:val="Normal(Web)"/>
              <w:divId w:val="70"/>
              <w:jc w:val="center"/>
              <w:rPr>
                <w:vanish w:val="0"/>
              </w:rPr>
            </w:pPr>
            <w:r>
              <w:t xml:space="preserve">1.200.000</w:t>
            </w:r>
          </w:p>
        </w:tc>
      </w:tr>
      <w:tr>
        <w:trPr>
          <w:jc w:val="left"/>
        </w:trPr>
        <w:tc>
          <w:tcPr>
            <w:tcW w:w="0" w:type="auto"/>
            <w:shd w:val="clear" w:color="auto" w:fill="auto"/>
            <w:vAlign w:val="center"/>
          </w:tcPr>
          <w:p>
            <w:pPr>
              <w:pStyle w:val="Normal(Web)"/>
              <w:divId w:val="71"/>
              <w:jc w:val="center"/>
              <w:rPr>
                <w:vanish w:val="0"/>
              </w:rPr>
            </w:pPr>
            <w:r>
              <w:t xml:space="preserve">10</w:t>
            </w:r>
          </w:p>
        </w:tc>
        <w:tc>
          <w:tcPr>
            <w:tcW w:w="0" w:type="auto"/>
            <w:shd w:val="clear" w:color="auto" w:fill="auto"/>
            <w:vAlign w:val="center"/>
          </w:tcPr>
          <w:p>
            <w:pPr>
              <w:pStyle w:val="Normal(Web)"/>
              <w:divId w:val="72"/>
              <w:rPr>
                <w:vanish w:val="0"/>
              </w:rPr>
            </w:pPr>
            <w:r>
              <w:t xml:space="preserve">Cáp thông tin kim loại và cáp quang</w:t>
            </w:r>
          </w:p>
        </w:tc>
        <w:tc>
          <w:tcPr>
            <w:tcW w:w="0" w:type="auto"/>
            <w:shd w:val="clear" w:color="auto" w:fill="auto"/>
            <w:vAlign w:val="center"/>
          </w:tcPr>
          <w:p>
            <w:pPr>
              <w:pStyle w:val="Normal(Web)"/>
              <w:divId w:val="73"/>
              <w:jc w:val="center"/>
              <w:rPr>
                <w:vanish w:val="0"/>
              </w:rPr>
            </w:pPr>
            <w:r>
              <w:t xml:space="preserve">Mẫu</w:t>
            </w:r>
          </w:p>
        </w:tc>
        <w:tc>
          <w:tcPr>
            <w:tcW w:w="0" w:type="auto"/>
            <w:shd w:val="clear" w:color="auto" w:fill="auto"/>
            <w:vAlign w:val="center"/>
          </w:tcPr>
          <w:p>
            <w:pPr>
              <w:pStyle w:val="Normal(Web)"/>
              <w:divId w:val="74"/>
              <w:jc w:val="center"/>
              <w:rPr>
                <w:vanish w:val="0"/>
              </w:rPr>
            </w:pPr>
            <w:r>
              <w:t xml:space="preserve">5.200.000</w:t>
            </w:r>
          </w:p>
        </w:tc>
      </w:tr>
      <w:tr>
        <w:trPr>
          <w:jc w:val="left"/>
        </w:trPr>
        <w:tc>
          <w:tcPr>
            <w:tcW w:w="0" w:type="auto"/>
            <w:shd w:val="clear" w:color="auto" w:fill="auto"/>
            <w:vAlign w:val="center"/>
          </w:tcPr>
          <w:p>
            <w:pPr>
              <w:pStyle w:val="Normal(Web)"/>
              <w:divId w:val="75"/>
              <w:jc w:val="center"/>
              <w:rPr>
                <w:vanish w:val="0"/>
              </w:rPr>
            </w:pPr>
            <w:r>
              <w:t xml:space="preserve">11</w:t>
            </w:r>
          </w:p>
        </w:tc>
        <w:tc>
          <w:tcPr>
            <w:tcW w:w="0" w:type="auto"/>
            <w:shd w:val="clear" w:color="auto" w:fill="auto"/>
            <w:vAlign w:val="center"/>
          </w:tcPr>
          <w:p>
            <w:pPr>
              <w:pStyle w:val="Normal(Web)"/>
              <w:divId w:val="76"/>
              <w:rPr>
                <w:vanish w:val="0"/>
              </w:rPr>
            </w:pPr>
            <w:r>
              <w:t xml:space="preserve">Hệ thống ghi cước tổng đài mạng viễn thông công cộng</w:t>
            </w:r>
          </w:p>
        </w:tc>
        <w:tc>
          <w:tcPr>
            <w:tcW w:w="0" w:type="auto"/>
            <w:shd w:val="clear" w:color="auto" w:fill="auto"/>
            <w:vAlign w:val="center"/>
          </w:tcPr>
          <w:p>
            <w:pPr>
              <w:pStyle w:val="Normal(Web)"/>
              <w:divId w:val="77"/>
              <w:jc w:val="center"/>
              <w:rPr>
                <w:vanish w:val="0"/>
              </w:rPr>
            </w:pPr>
            <w:r>
              <w:t xml:space="preserve">Hệ thống</w:t>
            </w:r>
          </w:p>
        </w:tc>
        <w:tc>
          <w:tcPr>
            <w:tcW w:w="0" w:type="auto"/>
            <w:shd w:val="clear" w:color="auto" w:fill="auto"/>
            <w:vAlign w:val="center"/>
          </w:tcPr>
          <w:p>
            <w:pPr>
              <w:pStyle w:val="Normal(Web)"/>
              <w:divId w:val="78"/>
              <w:jc w:val="center"/>
              <w:rPr>
                <w:vanish w:val="0"/>
              </w:rPr>
            </w:pPr>
            <w:r>
              <w:t xml:space="preserve">15.500.000</w:t>
            </w:r>
          </w:p>
        </w:tc>
      </w:tr>
      <w:tr>
        <w:trPr>
          <w:jc w:val="left"/>
        </w:trPr>
        <w:tc>
          <w:tcPr>
            <w:tcW w:w="0" w:type="auto"/>
            <w:shd w:val="clear" w:color="auto" w:fill="auto"/>
            <w:vAlign w:val="center"/>
          </w:tcPr>
          <w:p>
            <w:pPr>
              <w:pStyle w:val="Normal(Web)"/>
              <w:divId w:val="79"/>
              <w:jc w:val="center"/>
              <w:rPr>
                <w:vanish w:val="0"/>
              </w:rPr>
            </w:pPr>
            <w:r>
              <w:t xml:space="preserve">12</w:t>
            </w:r>
          </w:p>
        </w:tc>
        <w:tc>
          <w:tcPr>
            <w:tcW w:w="0" w:type="auto"/>
            <w:shd w:val="clear" w:color="auto" w:fill="auto"/>
            <w:vAlign w:val="center"/>
          </w:tcPr>
          <w:p>
            <w:pPr>
              <w:pStyle w:val="Normal(Web)"/>
              <w:divId w:val="80"/>
              <w:rPr>
                <w:vanish w:val="0"/>
              </w:rPr>
            </w:pPr>
            <w:r>
              <w:t xml:space="preserve">Giám định điều kiện đảm bảo hoạt động cung cấp dịch vụ đăng ký, duy trì tên miền quốc tế tại Việt Nam</w:t>
            </w:r>
          </w:p>
        </w:tc>
        <w:tc>
          <w:tcPr>
            <w:tcW w:w="0" w:type="auto"/>
            <w:shd w:val="clear" w:color="auto" w:fill="auto"/>
            <w:vAlign w:val="center"/>
          </w:tcPr>
          <w:p>
            <w:pPr>
              <w:pStyle w:val="Normal(Web)"/>
              <w:divId w:val="81"/>
              <w:jc w:val="center"/>
              <w:rPr>
                <w:vanish w:val="0"/>
              </w:rPr>
            </w:pPr>
            <w:r>
              <w:t xml:space="preserve">Nhà cung cấp</w:t>
            </w:r>
          </w:p>
        </w:tc>
        <w:tc>
          <w:tcPr>
            <w:tcW w:w="0" w:type="auto"/>
            <w:shd w:val="clear" w:color="auto" w:fill="auto"/>
            <w:vAlign w:val="center"/>
          </w:tcPr>
          <w:p>
            <w:pPr>
              <w:pStyle w:val="Normal(Web)"/>
              <w:divId w:val="82"/>
              <w:jc w:val="center"/>
              <w:rPr>
                <w:vanish w:val="0"/>
              </w:rPr>
            </w:pPr>
            <w:r>
              <w:t xml:space="preserve">3.800.000</w:t>
            </w:r>
          </w:p>
        </w:tc>
      </w:tr>
      <w:tr>
        <w:trPr>
          <w:jc w:val="left"/>
        </w:trPr>
        <w:tc>
          <w:tcPr>
            <w:tcW w:w="0" w:type="auto"/>
            <w:shd w:val="clear" w:color="auto" w:fill="auto"/>
            <w:vAlign w:val="center"/>
          </w:tcPr>
          <w:p>
            <w:pPr>
              <w:pStyle w:val="Normal(Web)"/>
              <w:divId w:val="83"/>
              <w:jc w:val="center"/>
              <w:rPr>
                <w:vanish w:val="0"/>
              </w:rPr>
            </w:pPr>
            <w:r>
              <w:t xml:space="preserve">13</w:t>
            </w:r>
          </w:p>
        </w:tc>
        <w:tc>
          <w:tcPr>
            <w:tcW w:w="0" w:type="auto"/>
            <w:shd w:val="clear" w:color="auto" w:fill="auto"/>
            <w:vAlign w:val="center"/>
          </w:tcPr>
          <w:p>
            <w:pPr>
              <w:pStyle w:val="Normal(Web)"/>
              <w:divId w:val="84"/>
              <w:rPr>
                <w:vanish w:val="0"/>
              </w:rPr>
            </w:pPr>
            <w:r>
              <w:t xml:space="preserve">Giám định điều kiện đảm bảo hoạt động cung cấp dịch vụ đăng ký, duy trì tên miền “.vn”</w:t>
            </w:r>
          </w:p>
        </w:tc>
        <w:tc>
          <w:tcPr>
            <w:tcW w:w="0" w:type="auto"/>
            <w:shd w:val="clear" w:color="auto" w:fill="auto"/>
            <w:vAlign w:val="center"/>
          </w:tcPr>
          <w:p>
            <w:pPr>
              <w:pStyle w:val="Normal(Web)"/>
              <w:divId w:val="85"/>
              <w:jc w:val="center"/>
              <w:rPr>
                <w:vanish w:val="0"/>
              </w:rPr>
            </w:pPr>
            <w:r>
              <w:t xml:space="preserve">Nhà cung cấp</w:t>
            </w:r>
          </w:p>
        </w:tc>
        <w:tc>
          <w:tcPr>
            <w:tcW w:w="0" w:type="auto"/>
            <w:shd w:val="clear" w:color="auto" w:fill="auto"/>
            <w:vAlign w:val="center"/>
          </w:tcPr>
          <w:p>
            <w:pPr>
              <w:pStyle w:val="Normal(Web)"/>
              <w:divId w:val="86"/>
              <w:jc w:val="center"/>
              <w:rPr>
                <w:vanish w:val="0"/>
              </w:rPr>
            </w:pPr>
            <w:r>
              <w:t xml:space="preserve">3.800.000</w:t>
            </w:r>
          </w:p>
        </w:tc>
      </w:tr>
      <w:tr>
        <w:trPr>
          <w:jc w:val="left"/>
        </w:trPr>
        <w:tc>
          <w:tcPr>
            <w:tcW w:w="0" w:type="auto"/>
            <w:shd w:val="clear" w:color="auto" w:fill="auto"/>
            <w:vAlign w:val="center"/>
          </w:tcPr>
          <w:p>
            <w:pPr>
              <w:pStyle w:val="Normal(Web)"/>
              <w:divId w:val="87"/>
              <w:jc w:val="center"/>
              <w:rPr>
                <w:vanish w:val="0"/>
              </w:rPr>
            </w:pPr>
            <w:r>
              <w:t xml:space="preserve">14</w:t>
            </w:r>
          </w:p>
        </w:tc>
        <w:tc>
          <w:tcPr>
            <w:tcW w:w="0" w:type="auto"/>
            <w:shd w:val="clear" w:color="auto" w:fill="auto"/>
            <w:vAlign w:val="center"/>
          </w:tcPr>
          <w:p>
            <w:pPr>
              <w:pStyle w:val="Normal(Web)"/>
              <w:divId w:val="88"/>
              <w:rPr>
                <w:vanish w:val="0"/>
              </w:rPr>
            </w:pPr>
            <w:r>
              <w:t xml:space="preserve">Giám định quy trình đảm bảo an toàn, an ninh đối với các tên miền của tổ chức, cá nhân đã đăng ký trên hệ thống máy chủ tên miền (DNS) của Nhà đăng ký tên miền “.vn”</w:t>
            </w:r>
          </w:p>
        </w:tc>
        <w:tc>
          <w:tcPr>
            <w:tcW w:w="0" w:type="auto"/>
            <w:shd w:val="clear" w:color="auto" w:fill="auto"/>
            <w:vAlign w:val="center"/>
          </w:tcPr>
          <w:p>
            <w:pPr>
              <w:pStyle w:val="Normal(Web)"/>
              <w:divId w:val="89"/>
              <w:jc w:val="center"/>
              <w:rPr>
                <w:vanish w:val="0"/>
              </w:rPr>
            </w:pPr>
            <w:r>
              <w:t xml:space="preserve">Nhà cung cấp</w:t>
            </w:r>
          </w:p>
        </w:tc>
        <w:tc>
          <w:tcPr>
            <w:tcW w:w="0" w:type="auto"/>
            <w:shd w:val="clear" w:color="auto" w:fill="auto"/>
            <w:vAlign w:val="center"/>
          </w:tcPr>
          <w:p>
            <w:pPr>
              <w:pStyle w:val="Normal(Web)"/>
              <w:divId w:val="90"/>
              <w:jc w:val="center"/>
              <w:rPr>
                <w:vanish w:val="0"/>
              </w:rPr>
            </w:pPr>
            <w:r>
              <w:t xml:space="preserve">5.300.000</w:t>
            </w:r>
          </w:p>
        </w:tc>
      </w:tr>
      <w:tr>
        <w:trPr>
          <w:jc w:val="left"/>
        </w:trPr>
        <w:tc>
          <w:tcPr>
            <w:tcW w:w="0" w:type="auto"/>
            <w:shd w:val="clear" w:color="auto" w:fill="auto"/>
            <w:vAlign w:val="center"/>
          </w:tcPr>
          <w:p>
            <w:pPr>
              <w:pStyle w:val="Normal(Web)"/>
              <w:divId w:val="91"/>
              <w:jc w:val="center"/>
              <w:rPr>
                <w:vanish w:val="0"/>
              </w:rPr>
            </w:pPr>
            <w:r>
              <w:t xml:space="preserve">15</w:t>
            </w:r>
          </w:p>
        </w:tc>
        <w:tc>
          <w:tcPr>
            <w:tcW w:w="0" w:type="auto"/>
            <w:shd w:val="clear" w:color="auto" w:fill="auto"/>
            <w:vAlign w:val="center"/>
          </w:tcPr>
          <w:p>
            <w:pPr>
              <w:pStyle w:val="Normal(Web)"/>
              <w:divId w:val="92"/>
              <w:rPr>
                <w:vanish w:val="0"/>
              </w:rPr>
            </w:pPr>
            <w:r>
              <w:t xml:space="preserve">Giám định chức năng, tính năng kỹ thuật các thiết bị số trong cơ sở hạ tầng thông tin (hub, switch, router, firewall, access point và các thiết bị khác)</w:t>
            </w:r>
          </w:p>
        </w:tc>
        <w:tc>
          <w:tcPr>
            <w:tcW w:w="0" w:type="auto"/>
            <w:shd w:val="clear" w:color="auto" w:fill="auto"/>
            <w:vAlign w:val="center"/>
          </w:tcPr>
          <w:p>
            <w:pPr>
              <w:pStyle w:val="Normal(Web)"/>
              <w:divId w:val="93"/>
              <w:jc w:val="center"/>
              <w:rPr>
                <w:vanish w:val="0"/>
              </w:rPr>
            </w:pPr>
            <w:r>
              <w:t xml:space="preserve">Thiết bị</w:t>
            </w:r>
          </w:p>
        </w:tc>
        <w:tc>
          <w:tcPr>
            <w:tcW w:w="0" w:type="auto"/>
            <w:shd w:val="clear" w:color="auto" w:fill="auto"/>
            <w:vAlign w:val="center"/>
          </w:tcPr>
          <w:p>
            <w:pPr>
              <w:pStyle w:val="Normal(Web)"/>
              <w:divId w:val="94"/>
              <w:jc w:val="center"/>
              <w:rPr>
                <w:vanish w:val="0"/>
              </w:rPr>
            </w:pPr>
            <w:r>
              <w:t xml:space="preserve">2.300.000</w:t>
            </w:r>
          </w:p>
        </w:tc>
      </w:tr>
      <w:tr>
        <w:trPr>
          <w:jc w:val="left"/>
        </w:trPr>
        <w:tc>
          <w:tcPr>
            <w:tcW w:w="0" w:type="auto"/>
            <w:shd w:val="clear" w:color="auto" w:fill="auto"/>
            <w:vAlign w:val="center"/>
          </w:tcPr>
          <w:p>
            <w:pPr>
              <w:pStyle w:val="Normal(Web)"/>
              <w:divId w:val="95"/>
              <w:jc w:val="center"/>
              <w:rPr>
                <w:vanish w:val="0"/>
              </w:rPr>
            </w:pPr>
            <w:r>
              <w:t xml:space="preserve">16</w:t>
            </w:r>
          </w:p>
        </w:tc>
        <w:tc>
          <w:tcPr>
            <w:tcW w:w="0" w:type="auto"/>
            <w:shd w:val="clear" w:color="auto" w:fill="auto"/>
            <w:vAlign w:val="center"/>
          </w:tcPr>
          <w:p>
            <w:pPr>
              <w:pStyle w:val="Normal(Web)"/>
              <w:divId w:val="96"/>
              <w:rPr>
                <w:vanish w:val="0"/>
              </w:rPr>
            </w:pPr>
            <w:r>
              <w:t xml:space="preserve">Giám định chức năng, tính năng kỹ thuật thiết bị tích hợp (máy tính để bàn, máy tính xách tay, máy tính bảng, smartphone và các thiết bị khác)</w:t>
            </w:r>
          </w:p>
        </w:tc>
        <w:tc>
          <w:tcPr>
            <w:tcW w:w="0" w:type="auto"/>
            <w:shd w:val="clear" w:color="auto" w:fill="auto"/>
            <w:vAlign w:val="center"/>
          </w:tcPr>
          <w:p>
            <w:pPr>
              <w:pStyle w:val="Normal(Web)"/>
              <w:divId w:val="97"/>
              <w:jc w:val="center"/>
              <w:rPr>
                <w:vanish w:val="0"/>
              </w:rPr>
            </w:pPr>
            <w:r>
              <w:t xml:space="preserve">Thiết bị</w:t>
            </w:r>
          </w:p>
        </w:tc>
        <w:tc>
          <w:tcPr>
            <w:tcW w:w="0" w:type="auto"/>
            <w:shd w:val="clear" w:color="auto" w:fill="auto"/>
            <w:vAlign w:val="center"/>
          </w:tcPr>
          <w:p>
            <w:pPr>
              <w:pStyle w:val="Normal(Web)"/>
              <w:divId w:val="98"/>
              <w:jc w:val="center"/>
              <w:rPr>
                <w:vanish w:val="0"/>
              </w:rPr>
            </w:pPr>
            <w:r>
              <w:t xml:space="preserve">2.300.000</w:t>
            </w:r>
          </w:p>
        </w:tc>
      </w:tr>
      <w:tr>
        <w:trPr>
          <w:jc w:val="left"/>
        </w:trPr>
        <w:tc>
          <w:tcPr>
            <w:tcW w:w="0" w:type="auto"/>
            <w:shd w:val="clear" w:color="auto" w:fill="auto"/>
            <w:vAlign w:val="center"/>
          </w:tcPr>
          <w:p>
            <w:pPr>
              <w:pStyle w:val="Normal(Web)"/>
              <w:divId w:val="99"/>
              <w:jc w:val="center"/>
              <w:rPr>
                <w:vanish w:val="0"/>
              </w:rPr>
            </w:pPr>
            <w:r>
              <w:t xml:space="preserve">17</w:t>
            </w:r>
          </w:p>
        </w:tc>
        <w:tc>
          <w:tcPr>
            <w:tcW w:w="0" w:type="auto"/>
            <w:shd w:val="clear" w:color="auto" w:fill="auto"/>
            <w:vAlign w:val="center"/>
          </w:tcPr>
          <w:p>
            <w:pPr>
              <w:pStyle w:val="Normal(Web)"/>
              <w:divId w:val="100"/>
              <w:rPr>
                <w:vanish w:val="0"/>
              </w:rPr>
            </w:pPr>
            <w:r>
              <w:t xml:space="preserve">Giám định cấu hình thiết bị công ng</w:t>
            </w:r>
            <w:r>
              <w:t xml:space="preserve">hệ thông tin</w:t>
            </w:r>
          </w:p>
        </w:tc>
        <w:tc>
          <w:tcPr>
            <w:tcW w:w="0" w:type="auto"/>
            <w:shd w:val="clear" w:color="auto" w:fill="auto"/>
            <w:vAlign w:val="center"/>
          </w:tcPr>
          <w:p>
            <w:pPr>
              <w:pStyle w:val="Normal(Web)"/>
              <w:divId w:val="101"/>
              <w:jc w:val="center"/>
              <w:rPr>
                <w:vanish w:val="0"/>
              </w:rPr>
            </w:pPr>
            <w:r>
              <w:t xml:space="preserve">Thiết bị</w:t>
            </w:r>
          </w:p>
        </w:tc>
        <w:tc>
          <w:tcPr>
            <w:tcW w:w="0" w:type="auto"/>
            <w:shd w:val="clear" w:color="auto" w:fill="auto"/>
            <w:vAlign w:val="center"/>
          </w:tcPr>
          <w:p>
            <w:pPr>
              <w:pStyle w:val="Normal(Web)"/>
              <w:divId w:val="102"/>
              <w:jc w:val="center"/>
              <w:rPr>
                <w:vanish w:val="0"/>
              </w:rPr>
            </w:pPr>
            <w:r>
              <w:t xml:space="preserve">3.200.000</w:t>
            </w:r>
          </w:p>
        </w:tc>
      </w:tr>
      <w:tr>
        <w:trPr>
          <w:jc w:val="left"/>
        </w:trPr>
        <w:tc>
          <w:tcPr>
            <w:tcW w:w="0" w:type="auto"/>
            <w:shd w:val="clear" w:color="auto" w:fill="auto"/>
            <w:vAlign w:val="center"/>
          </w:tcPr>
          <w:p>
            <w:pPr>
              <w:pStyle w:val="Normal(Web)"/>
              <w:divId w:val="103"/>
              <w:jc w:val="center"/>
              <w:rPr>
                <w:vanish w:val="0"/>
              </w:rPr>
            </w:pPr>
            <w:r>
              <w:t xml:space="preserve">18</w:t>
            </w:r>
          </w:p>
        </w:tc>
        <w:tc>
          <w:tcPr>
            <w:tcW w:w="0" w:type="auto"/>
            <w:shd w:val="clear" w:color="auto" w:fill="auto"/>
            <w:vAlign w:val="center"/>
          </w:tcPr>
          <w:p>
            <w:pPr>
              <w:pStyle w:val="Normal(Web)"/>
              <w:divId w:val="104"/>
              <w:rPr>
                <w:vanish w:val="0"/>
              </w:rPr>
            </w:pPr>
            <w:r>
              <w:t xml:space="preserve">Giám định phần mềm máy tính</w:t>
            </w:r>
          </w:p>
        </w:tc>
        <w:tc>
          <w:tcPr>
            <w:tcW w:w="0" w:type="auto"/>
            <w:shd w:val="clear" w:color="auto" w:fill="auto"/>
            <w:vAlign w:val="center"/>
          </w:tcPr>
          <w:p>
            <w:pPr>
              <w:pStyle w:val="Normal(Web)"/>
              <w:divId w:val="105"/>
              <w:jc w:val="center"/>
              <w:rPr>
                <w:vanish w:val="0"/>
              </w:rPr>
            </w:pPr>
            <w:r>
              <w:t xml:space="preserve">Phần mềm</w:t>
            </w:r>
          </w:p>
        </w:tc>
        <w:tc>
          <w:tcPr>
            <w:tcW w:w="0" w:type="auto"/>
            <w:shd w:val="clear" w:color="auto" w:fill="auto"/>
            <w:vAlign w:val="center"/>
          </w:tcPr>
          <w:p>
            <w:pPr>
              <w:pStyle w:val="Normal(Web)"/>
              <w:divId w:val="106"/>
              <w:jc w:val="center"/>
              <w:rPr>
                <w:vanish w:val="0"/>
              </w:rPr>
            </w:pPr>
            <w:r>
              <w:t xml:space="preserve">5.300.000</w:t>
            </w:r>
          </w:p>
        </w:tc>
      </w:tr>
      <w:tr>
        <w:trPr>
          <w:jc w:val="left"/>
        </w:trPr>
        <w:tc>
          <w:tcPr>
            <w:tcW w:w="0" w:type="auto"/>
            <w:shd w:val="clear" w:color="auto" w:fill="auto"/>
            <w:vAlign w:val="center"/>
          </w:tcPr>
          <w:p>
            <w:pPr>
              <w:pStyle w:val="Normal(Web)"/>
              <w:divId w:val="107"/>
              <w:jc w:val="center"/>
              <w:rPr>
                <w:vanish w:val="0"/>
              </w:rPr>
            </w:pPr>
            <w:r>
              <w:t xml:space="preserve">19</w:t>
            </w:r>
          </w:p>
        </w:tc>
        <w:tc>
          <w:tcPr>
            <w:tcW w:w="0" w:type="auto"/>
            <w:shd w:val="clear" w:color="auto" w:fill="auto"/>
            <w:vAlign w:val="center"/>
          </w:tcPr>
          <w:p>
            <w:pPr>
              <w:pStyle w:val="Normal(Web)"/>
              <w:divId w:val="108"/>
              <w:rPr>
                <w:vanish w:val="0"/>
              </w:rPr>
            </w:pPr>
            <w:r>
              <w:t xml:space="preserve">Giám định việc triển khai dự án công ng</w:t>
            </w:r>
            <w:r>
              <w:t xml:space="preserve">hệ thông tin</w:t>
            </w:r>
          </w:p>
        </w:tc>
        <w:tc>
          <w:tcPr>
            <w:tcW w:w="0" w:type="auto"/>
            <w:shd w:val="clear" w:color="auto" w:fill="auto"/>
            <w:vAlign w:val="center"/>
          </w:tcPr>
          <w:p>
            <w:pPr>
              <w:pStyle w:val="Normal(Web)"/>
              <w:divId w:val="109"/>
              <w:jc w:val="center"/>
              <w:rPr>
                <w:vanish w:val="0"/>
              </w:rPr>
            </w:pPr>
            <w:r>
              <w:t xml:space="preserve">Dự án</w:t>
            </w:r>
          </w:p>
        </w:tc>
        <w:tc>
          <w:tcPr>
            <w:tcW w:w="0" w:type="auto"/>
            <w:shd w:val="clear" w:color="auto" w:fill="auto"/>
            <w:vAlign w:val="center"/>
          </w:tcPr>
          <w:p>
            <w:pPr>
              <w:pStyle w:val="Normal(Web)"/>
              <w:divId w:val="110"/>
              <w:jc w:val="center"/>
              <w:rPr>
                <w:vanish w:val="0"/>
              </w:rPr>
            </w:pPr>
            <w:r>
              <w:t xml:space="preserve">2.500.000</w:t>
            </w:r>
          </w:p>
        </w:tc>
      </w:tr>
      <w:tr>
        <w:trPr>
          <w:jc w:val="left"/>
        </w:trPr>
        <w:tc>
          <w:tcPr>
            <w:tcW w:w="0" w:type="auto"/>
            <w:shd w:val="clear" w:color="auto" w:fill="auto"/>
            <w:vAlign w:val="center"/>
          </w:tcPr>
          <w:p>
            <w:pPr>
              <w:pStyle w:val="Normal(Web)"/>
              <w:divId w:val="111"/>
              <w:jc w:val="center"/>
              <w:rPr>
                <w:vanish w:val="0"/>
              </w:rPr>
            </w:pPr>
            <w:r>
              <w:t xml:space="preserve">20</w:t>
            </w:r>
          </w:p>
        </w:tc>
        <w:tc>
          <w:tcPr>
            <w:tcW w:w="0" w:type="auto"/>
            <w:shd w:val="clear" w:color="auto" w:fill="auto"/>
            <w:vAlign w:val="center"/>
          </w:tcPr>
          <w:p>
            <w:pPr>
              <w:pStyle w:val="Normal(Web)"/>
              <w:divId w:val="112"/>
              <w:rPr>
                <w:vanish w:val="0"/>
              </w:rPr>
            </w:pPr>
            <w:r>
              <w:t xml:space="preserve">Giám định tem bưu chính</w:t>
            </w:r>
          </w:p>
        </w:tc>
        <w:tc>
          <w:tcPr>
            <w:tcW w:w="0" w:type="auto"/>
            <w:shd w:val="clear" w:color="auto" w:fill="auto"/>
            <w:vAlign w:val="center"/>
          </w:tcPr>
          <w:p>
            <w:pPr>
              <w:pStyle w:val="Normal(Web)"/>
              <w:divId w:val="113"/>
              <w:jc w:val="center"/>
              <w:rPr>
                <w:vanish w:val="0"/>
              </w:rPr>
            </w:pPr>
            <w:r>
              <w:t xml:space="preserve">Mẫu</w:t>
            </w:r>
          </w:p>
        </w:tc>
        <w:tc>
          <w:tcPr>
            <w:tcW w:w="0" w:type="auto"/>
            <w:shd w:val="clear" w:color="auto" w:fill="auto"/>
            <w:vAlign w:val="center"/>
          </w:tcPr>
          <w:p>
            <w:pPr>
              <w:pStyle w:val="Normal(Web)"/>
              <w:divId w:val="114"/>
              <w:jc w:val="center"/>
              <w:rPr>
                <w:vanish w:val="0"/>
              </w:rPr>
            </w:pPr>
            <w:r>
              <w:t xml:space="preserve">1.200.000</w:t>
            </w:r>
          </w:p>
        </w:tc>
      </w:tr>
      <w:tr>
        <w:trPr>
          <w:jc w:val="left"/>
        </w:trPr>
        <w:tc>
          <w:tcPr>
            <w:tcW w:w="0" w:type="auto"/>
            <w:shd w:val="clear" w:color="auto" w:fill="auto"/>
            <w:vAlign w:val="center"/>
          </w:tcPr>
          <w:p>
            <w:pPr>
              <w:pStyle w:val="Normal(Web)"/>
              <w:divId w:val="115"/>
              <w:jc w:val="center"/>
              <w:rPr>
                <w:vanish w:val="0"/>
              </w:rPr>
            </w:pPr>
            <w:r>
              <w:t xml:space="preserve">21</w:t>
            </w:r>
          </w:p>
        </w:tc>
        <w:tc>
          <w:tcPr>
            <w:tcW w:w="0" w:type="auto"/>
            <w:shd w:val="clear" w:color="auto" w:fill="auto"/>
            <w:vAlign w:val="center"/>
          </w:tcPr>
          <w:p>
            <w:pPr>
              <w:pStyle w:val="Normal(Web)"/>
              <w:divId w:val="116"/>
              <w:rPr>
                <w:vanish w:val="0"/>
              </w:rPr>
            </w:pPr>
            <w:r>
              <w:t xml:space="preserve">Bài báo, bài viết có nội dung về chính trị, tư tưởng</w:t>
            </w:r>
          </w:p>
        </w:tc>
        <w:tc>
          <w:tcPr>
            <w:tcW w:w="0" w:type="auto"/>
            <w:shd w:val="clear" w:color="auto" w:fill="auto"/>
            <w:vAlign w:val="center"/>
          </w:tcPr>
          <w:p>
            <w:pPr>
              <w:pStyle w:val="Normal(Web)"/>
              <w:divId w:val="117"/>
              <w:jc w:val="center"/>
              <w:rPr>
                <w:vanish w:val="0"/>
              </w:rPr>
            </w:pPr>
            <w:r>
              <w:t xml:space="preserve">Trang A4</w:t>
            </w:r>
          </w:p>
        </w:tc>
        <w:tc>
          <w:tcPr>
            <w:tcW w:w="0" w:type="auto"/>
            <w:shd w:val="clear" w:color="auto" w:fill="auto"/>
            <w:vAlign w:val="center"/>
          </w:tcPr>
          <w:p>
            <w:pPr>
              <w:pStyle w:val="Normal(Web)"/>
              <w:divId w:val="118"/>
              <w:jc w:val="center"/>
              <w:rPr>
                <w:vanish w:val="0"/>
              </w:rPr>
            </w:pPr>
            <w:r>
              <w:t xml:space="preserve">50.000</w:t>
            </w:r>
          </w:p>
        </w:tc>
      </w:tr>
      <w:tr>
        <w:trPr>
          <w:jc w:val="left"/>
        </w:trPr>
        <w:tc>
          <w:tcPr>
            <w:tcW w:w="0" w:type="auto"/>
            <w:shd w:val="clear" w:color="auto" w:fill="auto"/>
            <w:vAlign w:val="center"/>
          </w:tcPr>
          <w:p>
            <w:pPr>
              <w:pStyle w:val="Normal(Web)"/>
              <w:divId w:val="119"/>
              <w:jc w:val="center"/>
              <w:rPr>
                <w:vanish w:val="0"/>
              </w:rPr>
            </w:pPr>
            <w:r>
              <w:t xml:space="preserve">22</w:t>
            </w:r>
          </w:p>
        </w:tc>
        <w:tc>
          <w:tcPr>
            <w:tcW w:w="0" w:type="auto"/>
            <w:shd w:val="clear" w:color="auto" w:fill="auto"/>
            <w:vAlign w:val="center"/>
          </w:tcPr>
          <w:p>
            <w:pPr>
              <w:pStyle w:val="Normal(Web)"/>
              <w:divId w:val="120"/>
              <w:rPr>
                <w:vanish w:val="0"/>
              </w:rPr>
            </w:pPr>
            <w:r>
              <w:t xml:space="preserve">Bài báo, bài viết có nội dung về văn hóa, thuần phong, mỹ tục</w:t>
            </w:r>
          </w:p>
        </w:tc>
        <w:tc>
          <w:tcPr>
            <w:tcW w:w="0" w:type="auto"/>
            <w:shd w:val="clear" w:color="auto" w:fill="auto"/>
            <w:vAlign w:val="center"/>
          </w:tcPr>
          <w:p>
            <w:pPr>
              <w:pStyle w:val="Normal(Web)"/>
              <w:divId w:val="121"/>
              <w:jc w:val="center"/>
              <w:rPr>
                <w:vanish w:val="0"/>
              </w:rPr>
            </w:pPr>
            <w:r>
              <w:t xml:space="preserve">Trang A4</w:t>
            </w:r>
          </w:p>
        </w:tc>
        <w:tc>
          <w:tcPr>
            <w:tcW w:w="0" w:type="auto"/>
            <w:shd w:val="clear" w:color="auto" w:fill="auto"/>
            <w:vAlign w:val="center"/>
          </w:tcPr>
          <w:p>
            <w:pPr>
              <w:pStyle w:val="Normal(Web)"/>
              <w:divId w:val="122"/>
              <w:jc w:val="center"/>
              <w:rPr>
                <w:vanish w:val="0"/>
              </w:rPr>
            </w:pPr>
            <w:r>
              <w:t xml:space="preserve">50.000</w:t>
            </w:r>
          </w:p>
        </w:tc>
      </w:tr>
      <w:tr>
        <w:trPr>
          <w:jc w:val="left"/>
        </w:trPr>
        <w:tc>
          <w:tcPr>
            <w:tcW w:w="0" w:type="auto"/>
            <w:shd w:val="clear" w:color="auto" w:fill="auto"/>
            <w:vAlign w:val="center"/>
          </w:tcPr>
          <w:p>
            <w:pPr>
              <w:pStyle w:val="Normal(Web)"/>
              <w:divId w:val="123"/>
              <w:jc w:val="center"/>
              <w:rPr>
                <w:vanish w:val="0"/>
              </w:rPr>
            </w:pPr>
            <w:r>
              <w:t xml:space="preserve">23</w:t>
            </w:r>
          </w:p>
        </w:tc>
        <w:tc>
          <w:tcPr>
            <w:tcW w:w="0" w:type="auto"/>
            <w:shd w:val="clear" w:color="auto" w:fill="auto"/>
            <w:vAlign w:val="center"/>
          </w:tcPr>
          <w:p>
            <w:pPr>
              <w:pStyle w:val="Normal(Web)"/>
              <w:divId w:val="124"/>
              <w:rPr>
                <w:vanish w:val="0"/>
              </w:rPr>
            </w:pPr>
            <w:r>
              <w:t xml:space="preserve">Video Clip có nội dung về chính trị, tư tưởng</w:t>
            </w:r>
          </w:p>
        </w:tc>
        <w:tc>
          <w:tcPr>
            <w:tcW w:w="0" w:type="auto"/>
            <w:shd w:val="clear" w:color="auto" w:fill="auto"/>
            <w:vAlign w:val="center"/>
          </w:tcPr>
          <w:p>
            <w:pPr>
              <w:pStyle w:val="Normal(Web)"/>
              <w:divId w:val="125"/>
              <w:jc w:val="center"/>
              <w:rPr>
                <w:vanish w:val="0"/>
              </w:rPr>
            </w:pPr>
            <w:r>
              <w:t xml:space="preserve">Vụ việc</w:t>
            </w:r>
          </w:p>
        </w:tc>
        <w:tc>
          <w:tcPr>
            <w:tcW w:w="0" w:type="auto"/>
            <w:shd w:val="clear" w:color="auto" w:fill="auto"/>
            <w:vAlign w:val="center"/>
          </w:tcPr>
          <w:p>
            <w:pPr>
              <w:pStyle w:val="Normal(Web)"/>
              <w:divId w:val="126"/>
              <w:jc w:val="center"/>
              <w:rPr>
                <w:vanish w:val="0"/>
              </w:rPr>
            </w:pPr>
            <w:r>
              <w:t xml:space="preserve">100.000</w:t>
            </w:r>
          </w:p>
        </w:tc>
      </w:tr>
      <w:tr>
        <w:trPr>
          <w:jc w:val="left"/>
        </w:trPr>
        <w:tc>
          <w:tcPr>
            <w:tcW w:w="0" w:type="auto"/>
            <w:shd w:val="clear" w:color="auto" w:fill="auto"/>
            <w:vAlign w:val="center"/>
          </w:tcPr>
          <w:p>
            <w:pPr>
              <w:pStyle w:val="Normal(Web)"/>
              <w:divId w:val="127"/>
              <w:jc w:val="center"/>
              <w:rPr>
                <w:vanish w:val="0"/>
              </w:rPr>
            </w:pPr>
            <w:r>
              <w:t xml:space="preserve">24</w:t>
            </w:r>
          </w:p>
        </w:tc>
        <w:tc>
          <w:tcPr>
            <w:tcW w:w="0" w:type="auto"/>
            <w:shd w:val="clear" w:color="auto" w:fill="auto"/>
            <w:vAlign w:val="center"/>
          </w:tcPr>
          <w:p>
            <w:pPr>
              <w:pStyle w:val="Normal(Web)"/>
              <w:divId w:val="128"/>
              <w:rPr>
                <w:vanish w:val="0"/>
              </w:rPr>
            </w:pPr>
            <w:r>
              <w:t xml:space="preserve">Video Clip có nội dung văn hóa, thuần phong, mỹ tục</w:t>
            </w:r>
          </w:p>
        </w:tc>
        <w:tc>
          <w:tcPr>
            <w:tcW w:w="0" w:type="auto"/>
            <w:shd w:val="clear" w:color="auto" w:fill="auto"/>
            <w:vAlign w:val="center"/>
          </w:tcPr>
          <w:p>
            <w:pPr>
              <w:pStyle w:val="Normal(Web)"/>
              <w:divId w:val="129"/>
              <w:jc w:val="center"/>
              <w:rPr>
                <w:vanish w:val="0"/>
              </w:rPr>
            </w:pPr>
            <w:r>
              <w:t xml:space="preserve">Vụ việc</w:t>
            </w:r>
          </w:p>
        </w:tc>
        <w:tc>
          <w:tcPr>
            <w:tcW w:w="0" w:type="auto"/>
            <w:shd w:val="clear" w:color="auto" w:fill="auto"/>
            <w:vAlign w:val="center"/>
          </w:tcPr>
          <w:p>
            <w:pPr>
              <w:pStyle w:val="Normal(Web)"/>
              <w:divId w:val="130"/>
              <w:jc w:val="center"/>
              <w:rPr>
                <w:vanish w:val="0"/>
              </w:rPr>
            </w:pPr>
            <w:r>
              <w:t xml:space="preserve">100.000</w:t>
            </w:r>
          </w:p>
        </w:tc>
      </w:tr>
      <w:tr>
        <w:trPr>
          <w:jc w:val="left"/>
        </w:trPr>
        <w:tc>
          <w:tcPr>
            <w:tcW w:w="0" w:type="auto"/>
            <w:shd w:val="clear" w:color="auto" w:fill="auto"/>
            <w:vAlign w:val="center"/>
          </w:tcPr>
          <w:p>
            <w:pPr>
              <w:pStyle w:val="Normal(Web)"/>
              <w:divId w:val="131"/>
              <w:jc w:val="center"/>
              <w:rPr>
                <w:vanish w:val="0"/>
              </w:rPr>
            </w:pPr>
            <w:r>
              <w:t xml:space="preserve">25</w:t>
            </w:r>
          </w:p>
        </w:tc>
        <w:tc>
          <w:tcPr>
            <w:tcW w:w="0" w:type="auto"/>
            <w:shd w:val="clear" w:color="auto" w:fill="auto"/>
            <w:vAlign w:val="center"/>
          </w:tcPr>
          <w:p>
            <w:pPr>
              <w:pStyle w:val="Normal(Web)"/>
              <w:divId w:val="132"/>
              <w:rPr>
                <w:vanish w:val="0"/>
              </w:rPr>
            </w:pPr>
            <w:r>
              <w:t xml:space="preserve">Giám định xuất bản phẩm dạng sách in tiếng Việt có nội dung tuyên truyền chống lại Nhà nước Cộng hòa Xã hội Chủ nghĩa Việt Nam; phá hoại khối đại đoàn kết toàn dân tộc</w:t>
            </w:r>
          </w:p>
        </w:tc>
        <w:tc>
          <w:tcPr>
            <w:tcW w:w="0" w:type="auto"/>
            <w:shd w:val="clear" w:color="auto" w:fill="auto"/>
            <w:vAlign w:val="center"/>
          </w:tcPr>
          <w:p>
            <w:pPr>
              <w:pStyle w:val="Normal(Web)"/>
              <w:divId w:val="133"/>
              <w:jc w:val="center"/>
              <w:rPr>
                <w:vanish w:val="0"/>
              </w:rPr>
            </w:pPr>
            <w:r>
              <w:t xml:space="preserve">Trang</w:t>
            </w:r>
          </w:p>
        </w:tc>
        <w:tc>
          <w:tcPr>
            <w:tcW w:w="0" w:type="auto"/>
            <w:shd w:val="clear" w:color="auto" w:fill="auto"/>
            <w:vAlign w:val="center"/>
          </w:tcPr>
          <w:p>
            <w:pPr>
              <w:pStyle w:val="Normal(Web)"/>
              <w:divId w:val="134"/>
              <w:jc w:val="center"/>
              <w:rPr>
                <w:vanish w:val="0"/>
              </w:rPr>
            </w:pPr>
            <w:r>
              <w:t xml:space="preserve">50.000</w:t>
            </w:r>
          </w:p>
        </w:tc>
      </w:tr>
      <w:tr>
        <w:trPr>
          <w:jc w:val="left"/>
        </w:trPr>
        <w:tc>
          <w:tcPr>
            <w:tcW w:w="0" w:type="auto"/>
            <w:shd w:val="clear" w:color="auto" w:fill="auto"/>
            <w:vAlign w:val="center"/>
          </w:tcPr>
          <w:p>
            <w:pPr>
              <w:pStyle w:val="Normal(Web)"/>
              <w:divId w:val="135"/>
              <w:jc w:val="center"/>
              <w:rPr>
                <w:vanish w:val="0"/>
              </w:rPr>
            </w:pPr>
            <w:r>
              <w:t xml:space="preserve">26</w:t>
            </w:r>
          </w:p>
        </w:tc>
        <w:tc>
          <w:tcPr>
            <w:tcW w:w="0" w:type="auto"/>
            <w:shd w:val="clear" w:color="auto" w:fill="auto"/>
            <w:vAlign w:val="center"/>
          </w:tcPr>
          <w:p>
            <w:pPr>
              <w:pStyle w:val="Normal(Web)"/>
              <w:divId w:val="136"/>
              <w:rPr>
                <w:vanish w:val="0"/>
              </w:rPr>
            </w:pPr>
            <w:r>
              <w:t xml:space="preserve">Giám định xuất bản phẩm dạng sách in tiếng nước ngoài có nội dung tuyên truyền chống lại Nhà nước Cộng hòa Xã hội Chủ nghĩa Việt Nam; phá hoại khối đại đoàn kết toàn dân tộc</w:t>
            </w:r>
          </w:p>
        </w:tc>
        <w:tc>
          <w:tcPr>
            <w:tcW w:w="0" w:type="auto"/>
            <w:shd w:val="clear" w:color="auto" w:fill="auto"/>
            <w:vAlign w:val="center"/>
          </w:tcPr>
          <w:p>
            <w:pPr>
              <w:pStyle w:val="Normal(Web)"/>
              <w:divId w:val="137"/>
              <w:jc w:val="center"/>
              <w:rPr>
                <w:vanish w:val="0"/>
              </w:rPr>
            </w:pPr>
            <w:r>
              <w:t xml:space="preserve">Trang</w:t>
            </w:r>
          </w:p>
        </w:tc>
        <w:tc>
          <w:tcPr>
            <w:tcW w:w="0" w:type="auto"/>
            <w:shd w:val="clear" w:color="auto" w:fill="auto"/>
            <w:vAlign w:val="center"/>
          </w:tcPr>
          <w:p>
            <w:pPr>
              <w:pStyle w:val="Normal(Web)"/>
              <w:divId w:val="138"/>
              <w:jc w:val="center"/>
              <w:rPr>
                <w:vanish w:val="0"/>
              </w:rPr>
            </w:pPr>
            <w:r>
              <w:t xml:space="preserve">300.000</w:t>
            </w:r>
          </w:p>
        </w:tc>
      </w:tr>
      <w:tr>
        <w:trPr>
          <w:jc w:val="left"/>
        </w:trPr>
        <w:tc>
          <w:tcPr>
            <w:tcW w:w="0" w:type="auto"/>
            <w:shd w:val="clear" w:color="auto" w:fill="auto"/>
            <w:vAlign w:val="center"/>
          </w:tcPr>
          <w:p>
            <w:pPr>
              <w:pStyle w:val="Normal(Web)"/>
              <w:divId w:val="139"/>
              <w:jc w:val="center"/>
              <w:rPr>
                <w:vanish w:val="0"/>
              </w:rPr>
            </w:pPr>
            <w:r>
              <w:t xml:space="preserve">27</w:t>
            </w:r>
          </w:p>
        </w:tc>
        <w:tc>
          <w:tcPr>
            <w:tcW w:w="0" w:type="auto"/>
            <w:shd w:val="clear" w:color="auto" w:fill="auto"/>
            <w:vAlign w:val="center"/>
          </w:tcPr>
          <w:p>
            <w:pPr>
              <w:pStyle w:val="Normal(Web)"/>
              <w:divId w:val="140"/>
              <w:rPr>
                <w:vanish w:val="0"/>
              </w:rPr>
            </w:pPr>
            <w:r>
              <w:t xml:space="preserve">Giám định xuất bản phẩm dạng tờ rời, tờ gấp có nội dung tuyên truyền chống lại Nhà nước Cộng hòa Xã hội Chủ nghĩa Việt Nam; phá hoại khối đại đoàn kết toàn dân tộc</w:t>
            </w:r>
          </w:p>
        </w:tc>
        <w:tc>
          <w:tcPr>
            <w:tcW w:w="0" w:type="auto"/>
            <w:shd w:val="clear" w:color="auto" w:fill="auto"/>
            <w:vAlign w:val="center"/>
          </w:tcPr>
          <w:p>
            <w:pPr>
              <w:pStyle w:val="Normal(Web)"/>
              <w:divId w:val="141"/>
              <w:jc w:val="center"/>
              <w:rPr>
                <w:vanish w:val="0"/>
              </w:rPr>
            </w:pPr>
            <w:r>
              <w:t xml:space="preserve">Tờ</w:t>
            </w:r>
          </w:p>
        </w:tc>
        <w:tc>
          <w:tcPr>
            <w:tcW w:w="0" w:type="auto"/>
            <w:shd w:val="clear" w:color="auto" w:fill="auto"/>
            <w:vAlign w:val="center"/>
          </w:tcPr>
          <w:p>
            <w:pPr>
              <w:pStyle w:val="Normal(Web)"/>
              <w:divId w:val="142"/>
              <w:jc w:val="center"/>
              <w:rPr>
                <w:vanish w:val="0"/>
              </w:rPr>
            </w:pPr>
            <w:r>
              <w:t xml:space="preserve">100.000</w:t>
            </w:r>
          </w:p>
        </w:tc>
      </w:tr>
      <w:tr>
        <w:trPr>
          <w:jc w:val="left"/>
        </w:trPr>
        <w:tc>
          <w:tcPr>
            <w:tcW w:w="0" w:type="auto"/>
            <w:shd w:val="clear" w:color="auto" w:fill="auto"/>
            <w:vAlign w:val="center"/>
          </w:tcPr>
          <w:p>
            <w:pPr>
              <w:pStyle w:val="Normal(Web)"/>
              <w:divId w:val="143"/>
              <w:jc w:val="center"/>
              <w:rPr>
                <w:vanish w:val="0"/>
              </w:rPr>
            </w:pPr>
            <w:r>
              <w:t xml:space="preserve">28</w:t>
            </w:r>
          </w:p>
        </w:tc>
        <w:tc>
          <w:tcPr>
            <w:tcW w:w="0" w:type="auto"/>
            <w:shd w:val="clear" w:color="auto" w:fill="auto"/>
            <w:vAlign w:val="center"/>
          </w:tcPr>
          <w:p>
            <w:pPr>
              <w:pStyle w:val="Normal(Web)"/>
              <w:divId w:val="144"/>
              <w:rPr>
                <w:vanish w:val="0"/>
              </w:rPr>
            </w:pPr>
            <w:r>
              <w:t xml:space="preserve">Giám định xuất bản phẩm được xuất bản, in, phát hành, nhập khẩu hợp pháp hoặc không hợp pháp (bao gồm xuất bản phẩm in giả, in lậu, in nối bản trái phép hoặc không có nguồn gốc xuất xứ)</w:t>
            </w:r>
          </w:p>
        </w:tc>
        <w:tc>
          <w:tcPr>
            <w:tcW w:w="0" w:type="auto"/>
            <w:shd w:val="clear" w:color="auto" w:fill="auto"/>
            <w:vAlign w:val="center"/>
          </w:tcPr>
          <w:p>
            <w:pPr>
              <w:pStyle w:val="Normal(Web)"/>
              <w:divId w:val="145"/>
              <w:jc w:val="center"/>
              <w:rPr>
                <w:vanish w:val="0"/>
              </w:rPr>
            </w:pPr>
            <w:r>
              <w:t xml:space="preserve">Xuất bản phẩm</w:t>
            </w:r>
          </w:p>
        </w:tc>
        <w:tc>
          <w:tcPr>
            <w:tcW w:w="0" w:type="auto"/>
            <w:shd w:val="clear" w:color="auto" w:fill="auto"/>
            <w:vAlign w:val="center"/>
          </w:tcPr>
          <w:p>
            <w:pPr>
              <w:pStyle w:val="Normal(Web)"/>
              <w:divId w:val="146"/>
              <w:jc w:val="center"/>
              <w:rPr>
                <w:vanish w:val="0"/>
              </w:rPr>
            </w:pPr>
            <w:r>
              <w:t xml:space="preserve">100.000</w:t>
            </w:r>
          </w:p>
        </w:tc>
      </w:tr>
      <w:tr>
        <w:trPr>
          <w:jc w:val="left"/>
        </w:trPr>
        <w:tc>
          <w:tcPr>
            <w:tcW w:w="0" w:type="auto"/>
            <w:shd w:val="clear" w:color="auto" w:fill="auto"/>
            <w:vAlign w:val="center"/>
          </w:tcPr>
          <w:p>
            <w:pPr>
              <w:pStyle w:val="Normal(Web)"/>
              <w:divId w:val="147"/>
              <w:jc w:val="center"/>
              <w:rPr>
                <w:vanish w:val="0"/>
              </w:rPr>
            </w:pPr>
            <w:r>
              <w:t xml:space="preserve">29</w:t>
            </w:r>
          </w:p>
        </w:tc>
        <w:tc>
          <w:tcPr>
            <w:tcW w:w="0" w:type="auto"/>
            <w:shd w:val="clear" w:color="auto" w:fill="auto"/>
            <w:vAlign w:val="center"/>
          </w:tcPr>
          <w:p>
            <w:pPr>
              <w:pStyle w:val="Normal(Web)"/>
              <w:divId w:val="148"/>
              <w:rPr>
                <w:vanish w:val="0"/>
              </w:rPr>
            </w:pPr>
            <w:r>
              <w:t xml:space="preserve">Giám định xuất bản phẩm điện tử (dạng đọc, nghe, nhìn bằng tiếng Việt và hình ảnh, âm thanh) có nội dung tuyên truyền chống lại Nhà nước Cộng hòa Xã hội Chủ nghĩa Việt Nam; phá hoại khối đại đoàn kết toàn dân tộc</w:t>
            </w:r>
          </w:p>
        </w:tc>
        <w:tc>
          <w:tcPr>
            <w:tcW w:w="0" w:type="auto"/>
            <w:shd w:val="clear" w:color="auto" w:fill="auto"/>
            <w:vAlign w:val="center"/>
          </w:tcPr>
          <w:p>
            <w:pPr>
              <w:pStyle w:val="Normal(Web)"/>
              <w:divId w:val="149"/>
              <w:jc w:val="center"/>
              <w:rPr>
                <w:vanish w:val="0"/>
              </w:rPr>
            </w:pPr>
            <w:r>
              <w:t xml:space="preserve">Xuất bản phẩm</w:t>
            </w:r>
          </w:p>
        </w:tc>
        <w:tc>
          <w:tcPr>
            <w:tcW w:w="0" w:type="auto"/>
            <w:shd w:val="clear" w:color="auto" w:fill="auto"/>
            <w:vAlign w:val="center"/>
          </w:tcPr>
          <w:p>
            <w:pPr>
              <w:pStyle w:val="Normal(Web)"/>
              <w:divId w:val="150"/>
              <w:jc w:val="center"/>
              <w:rPr>
                <w:vanish w:val="0"/>
              </w:rPr>
            </w:pPr>
            <w:r>
              <w:t xml:space="preserve">100.000</w:t>
            </w:r>
          </w:p>
        </w:tc>
      </w:tr>
      <w:tr>
        <w:trPr>
          <w:jc w:val="left"/>
        </w:trPr>
        <w:tc>
          <w:tcPr>
            <w:tcW w:w="0" w:type="auto"/>
            <w:shd w:val="clear" w:color="auto" w:fill="auto"/>
            <w:vAlign w:val="center"/>
          </w:tcPr>
          <w:p>
            <w:pPr>
              <w:pStyle w:val="Normal(Web)"/>
              <w:divId w:val="151"/>
              <w:jc w:val="center"/>
              <w:rPr>
                <w:vanish w:val="0"/>
              </w:rPr>
            </w:pPr>
            <w:r>
              <w:t xml:space="preserve">30</w:t>
            </w:r>
          </w:p>
        </w:tc>
        <w:tc>
          <w:tcPr>
            <w:tcW w:w="0" w:type="auto"/>
            <w:shd w:val="clear" w:color="auto" w:fill="auto"/>
            <w:vAlign w:val="center"/>
          </w:tcPr>
          <w:p>
            <w:pPr>
              <w:pStyle w:val="Normal(Web)"/>
              <w:divId w:val="152"/>
              <w:rPr>
                <w:vanish w:val="0"/>
              </w:rPr>
            </w:pPr>
            <w:r>
              <w:t xml:space="preserve">Giám định xuất bản phẩm điện tử (dạng đọc, nghe, nhìn bằng tiếng nước ngoài và hình ảnh, âm thanh) có "nội dung tuyên truyền chống lại Nhà nước Cộng hòa Xã hội Chủ nghĩa Việt Nam; phá hoại khối đại đoàn kết toàn dân tộc</w:t>
            </w:r>
          </w:p>
        </w:tc>
        <w:tc>
          <w:tcPr>
            <w:tcW w:w="0" w:type="auto"/>
            <w:shd w:val="clear" w:color="auto" w:fill="auto"/>
            <w:vAlign w:val="center"/>
          </w:tcPr>
          <w:p>
            <w:pPr>
              <w:pStyle w:val="Normal(Web)"/>
              <w:divId w:val="153"/>
              <w:jc w:val="center"/>
              <w:rPr>
                <w:vanish w:val="0"/>
              </w:rPr>
            </w:pPr>
            <w:r>
              <w:t xml:space="preserve">Phút/trang/giao diện</w:t>
            </w:r>
          </w:p>
        </w:tc>
        <w:tc>
          <w:tcPr>
            <w:tcW w:w="0" w:type="auto"/>
            <w:shd w:val="clear" w:color="auto" w:fill="auto"/>
            <w:vAlign w:val="center"/>
          </w:tcPr>
          <w:p>
            <w:pPr>
              <w:pStyle w:val="Normal(Web)"/>
              <w:divId w:val="154"/>
              <w:jc w:val="center"/>
              <w:rPr>
                <w:vanish w:val="0"/>
              </w:rPr>
            </w:pPr>
            <w:r>
              <w:t xml:space="preserve">400.000</w:t>
            </w:r>
          </w:p>
        </w:tc>
      </w:tr>
      <w:tr>
        <w:trPr>
          <w:jc w:val="left"/>
        </w:trPr>
        <w:tc>
          <w:tcPr>
            <w:tcW w:w="0" w:type="auto"/>
            <w:shd w:val="clear" w:color="auto" w:fill="auto"/>
            <w:vAlign w:val="center"/>
          </w:tcPr>
          <w:p>
            <w:pPr>
              <w:pStyle w:val="Normal(Web)"/>
              <w:divId w:val="155"/>
              <w:jc w:val="center"/>
              <w:rPr>
                <w:vanish w:val="0"/>
              </w:rPr>
            </w:pPr>
            <w:r>
              <w:t xml:space="preserve">31</w:t>
            </w:r>
          </w:p>
        </w:tc>
        <w:tc>
          <w:tcPr>
            <w:tcW w:w="0" w:type="auto"/>
            <w:shd w:val="clear" w:color="auto" w:fill="auto"/>
            <w:vAlign w:val="center"/>
          </w:tcPr>
          <w:p>
            <w:pPr>
              <w:pStyle w:val="Normal(Web)"/>
              <w:divId w:val="156"/>
              <w:rPr>
                <w:vanish w:val="0"/>
              </w:rPr>
            </w:pPr>
            <w:r>
              <w:t xml:space="preserve">Giám định sản phẩm in (không phải là xuất bản phẩm)</w:t>
            </w:r>
          </w:p>
        </w:tc>
        <w:tc>
          <w:tcPr>
            <w:tcW w:w="0" w:type="auto"/>
            <w:shd w:val="clear" w:color="auto" w:fill="auto"/>
            <w:vAlign w:val="center"/>
          </w:tcPr>
          <w:p>
            <w:pPr>
              <w:pStyle w:val="Normal(Web)"/>
              <w:divId w:val="157"/>
              <w:jc w:val="center"/>
              <w:rPr>
                <w:vanish w:val="0"/>
              </w:rPr>
            </w:pPr>
            <w:r>
              <w:t xml:space="preserve">Tờ rơi</w:t>
            </w:r>
          </w:p>
        </w:tc>
        <w:tc>
          <w:tcPr>
            <w:tcW w:w="0" w:type="auto"/>
            <w:shd w:val="clear" w:color="auto" w:fill="auto"/>
            <w:vAlign w:val="center"/>
          </w:tcPr>
          <w:p>
            <w:pPr>
              <w:pStyle w:val="Normal(Web)"/>
              <w:divId w:val="158"/>
              <w:jc w:val="center"/>
              <w:rPr>
                <w:vanish w:val="0"/>
              </w:rPr>
            </w:pPr>
            <w:r>
              <w:t xml:space="preserve">100.000</w:t>
            </w:r>
          </w:p>
        </w:tc>
      </w:tr>
      <w:tr>
        <w:trPr>
          <w:jc w:val="left"/>
        </w:trPr>
        <w:tc>
          <w:tcPr>
            <w:tcW w:w="0" w:type="auto"/>
            <w:shd w:val="clear" w:color="auto" w:fill="auto"/>
            <w:vAlign w:val="center"/>
          </w:tcPr>
          <w:p>
            <w:pPr>
              <w:pStyle w:val="Normal(Web)"/>
              <w:divId w:val="159"/>
              <w:jc w:val="center"/>
              <w:rPr>
                <w:vanish w:val="0"/>
              </w:rPr>
            </w:pPr>
            <w:r>
              <w:t xml:space="preserve">32</w:t>
            </w:r>
          </w:p>
        </w:tc>
        <w:tc>
          <w:tcPr>
            <w:tcW w:w="0" w:type="auto"/>
            <w:shd w:val="clear" w:color="auto" w:fill="auto"/>
            <w:vAlign w:val="center"/>
          </w:tcPr>
          <w:p>
            <w:pPr>
              <w:pStyle w:val="Normal(Web)"/>
              <w:divId w:val="160"/>
              <w:rPr>
                <w:vanish w:val="0"/>
              </w:rPr>
            </w:pPr>
            <w:r>
              <w:t xml:space="preserve">Giám định dây chuyền thiết bị in công nghiệp</w:t>
            </w:r>
          </w:p>
        </w:tc>
        <w:tc>
          <w:tcPr>
            <w:tcW w:w="0" w:type="auto"/>
            <w:shd w:val="clear" w:color="auto" w:fill="auto"/>
            <w:vAlign w:val="center"/>
          </w:tcPr>
          <w:p>
            <w:pPr>
              <w:pStyle w:val="Normal(Web)"/>
              <w:divId w:val="161"/>
              <w:jc w:val="center"/>
              <w:rPr>
                <w:vanish w:val="0"/>
              </w:rPr>
            </w:pPr>
            <w:r>
              <w:t xml:space="preserve">Dây chuyền</w:t>
            </w:r>
          </w:p>
        </w:tc>
        <w:tc>
          <w:tcPr>
            <w:tcW w:w="0" w:type="auto"/>
            <w:shd w:val="clear" w:color="auto" w:fill="auto"/>
            <w:vAlign w:val="center"/>
          </w:tcPr>
          <w:p>
            <w:pPr>
              <w:pStyle w:val="Normal(Web)"/>
              <w:divId w:val="162"/>
              <w:jc w:val="center"/>
              <w:rPr>
                <w:vanish w:val="0"/>
              </w:rPr>
            </w:pPr>
            <w:r>
              <w:t xml:space="preserve">100.000</w:t>
            </w:r>
          </w:p>
        </w:tc>
      </w:tr>
      <w:tr>
        <w:trPr>
          <w:jc w:val="left"/>
        </w:trPr>
        <w:tc>
          <w:tcPr>
            <w:tcW w:w="0" w:type="auto"/>
            <w:shd w:val="clear" w:color="auto" w:fill="auto"/>
            <w:vAlign w:val="center"/>
          </w:tcPr>
          <w:p>
            <w:pPr>
              <w:pStyle w:val="Normal(Web)"/>
              <w:divId w:val="163"/>
              <w:jc w:val="center"/>
              <w:rPr>
                <w:vanish w:val="0"/>
              </w:rPr>
            </w:pPr>
            <w:r>
              <w:t xml:space="preserve">33</w:t>
            </w:r>
          </w:p>
        </w:tc>
        <w:tc>
          <w:tcPr>
            <w:tcW w:w="0" w:type="auto"/>
            <w:shd w:val="clear" w:color="auto" w:fill="auto"/>
            <w:vAlign w:val="center"/>
          </w:tcPr>
          <w:p>
            <w:pPr>
              <w:pStyle w:val="Normal(Web)"/>
              <w:divId w:val="164"/>
              <w:rPr>
                <w:vanish w:val="0"/>
              </w:rPr>
            </w:pPr>
            <w:r>
              <w:t xml:space="preserve">Giám định thiết bị in văn phòng, máy photocopy màu</w:t>
            </w:r>
          </w:p>
        </w:tc>
        <w:tc>
          <w:tcPr>
            <w:tcW w:w="0" w:type="auto"/>
            <w:shd w:val="clear" w:color="auto" w:fill="auto"/>
            <w:vAlign w:val="center"/>
          </w:tcPr>
          <w:p>
            <w:pPr>
              <w:pStyle w:val="Normal(Web)"/>
              <w:divId w:val="165"/>
              <w:jc w:val="center"/>
              <w:rPr>
                <w:vanish w:val="0"/>
              </w:rPr>
            </w:pPr>
            <w:r>
              <w:t xml:space="preserve">Thiết bị</w:t>
            </w:r>
          </w:p>
        </w:tc>
        <w:tc>
          <w:tcPr>
            <w:tcW w:w="0" w:type="auto"/>
            <w:shd w:val="clear" w:color="auto" w:fill="auto"/>
            <w:vAlign w:val="center"/>
          </w:tcPr>
          <w:p>
            <w:pPr>
              <w:pStyle w:val="Normal(Web)"/>
              <w:divId w:val="166"/>
              <w:jc w:val="center"/>
              <w:rPr>
                <w:vanish w:val="0"/>
              </w:rPr>
            </w:pPr>
            <w:r>
              <w:t xml:space="preserve">100.000</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 w:id="158">
      <w:marLeft w:val="0"/>
      <w:marRight w:val="0"/>
      <w:marTop w:val="-20"/>
      <w:marBottom w:val="-20"/>
      <w:divBdr>
        <w:top w:val="none" w:sz="0" w:space="0" w:color="auto"/>
        <w:left w:val="none" w:sz="0" w:space="0" w:color="auto"/>
        <w:bottom w:val="none" w:sz="0" w:space="0" w:color="auto"/>
        <w:right w:val="none" w:sz="0" w:space="0" w:color="auto"/>
      </w:divBdr>
    </w:div>
    <w:div w:id="159">
      <w:marLeft w:val="0"/>
      <w:marRight w:val="0"/>
      <w:marTop w:val="-20"/>
      <w:marBottom w:val="-20"/>
      <w:divBdr>
        <w:top w:val="none" w:sz="0" w:space="0" w:color="auto"/>
        <w:left w:val="none" w:sz="0" w:space="0" w:color="auto"/>
        <w:bottom w:val="none" w:sz="0" w:space="0" w:color="auto"/>
        <w:right w:val="none" w:sz="0" w:space="0" w:color="auto"/>
      </w:divBdr>
    </w:div>
    <w:div w:id="160">
      <w:marLeft w:val="0"/>
      <w:marRight w:val="0"/>
      <w:marTop w:val="-20"/>
      <w:marBottom w:val="-20"/>
      <w:divBdr>
        <w:top w:val="none" w:sz="0" w:space="0" w:color="auto"/>
        <w:left w:val="none" w:sz="0" w:space="0" w:color="auto"/>
        <w:bottom w:val="none" w:sz="0" w:space="0" w:color="auto"/>
        <w:right w:val="none" w:sz="0" w:space="0" w:color="auto"/>
      </w:divBdr>
    </w:div>
    <w:div w:id="161">
      <w:marLeft w:val="0"/>
      <w:marRight w:val="0"/>
      <w:marTop w:val="-20"/>
      <w:marBottom w:val="-20"/>
      <w:divBdr>
        <w:top w:val="none" w:sz="0" w:space="0" w:color="auto"/>
        <w:left w:val="none" w:sz="0" w:space="0" w:color="auto"/>
        <w:bottom w:val="none" w:sz="0" w:space="0" w:color="auto"/>
        <w:right w:val="none" w:sz="0" w:space="0" w:color="auto"/>
      </w:divBdr>
    </w:div>
    <w:div w:id="162">
      <w:marLeft w:val="0"/>
      <w:marRight w:val="0"/>
      <w:marTop w:val="-20"/>
      <w:marBottom w:val="-20"/>
      <w:divBdr>
        <w:top w:val="none" w:sz="0" w:space="0" w:color="auto"/>
        <w:left w:val="none" w:sz="0" w:space="0" w:color="auto"/>
        <w:bottom w:val="none" w:sz="0" w:space="0" w:color="auto"/>
        <w:right w:val="none" w:sz="0" w:space="0" w:color="auto"/>
      </w:divBdr>
    </w:div>
    <w:div w:id="163">
      <w:marLeft w:val="0"/>
      <w:marRight w:val="0"/>
      <w:marTop w:val="-20"/>
      <w:marBottom w:val="-20"/>
      <w:divBdr>
        <w:top w:val="none" w:sz="0" w:space="0" w:color="auto"/>
        <w:left w:val="none" w:sz="0" w:space="0" w:color="auto"/>
        <w:bottom w:val="none" w:sz="0" w:space="0" w:color="auto"/>
        <w:right w:val="none" w:sz="0" w:space="0" w:color="auto"/>
      </w:divBdr>
    </w:div>
    <w:div w:id="164">
      <w:marLeft w:val="0"/>
      <w:marRight w:val="0"/>
      <w:marTop w:val="-20"/>
      <w:marBottom w:val="-20"/>
      <w:divBdr>
        <w:top w:val="none" w:sz="0" w:space="0" w:color="auto"/>
        <w:left w:val="none" w:sz="0" w:space="0" w:color="auto"/>
        <w:bottom w:val="none" w:sz="0" w:space="0" w:color="auto"/>
        <w:right w:val="none" w:sz="0" w:space="0" w:color="auto"/>
      </w:divBdr>
    </w:div>
    <w:div w:id="165">
      <w:marLeft w:val="0"/>
      <w:marRight w:val="0"/>
      <w:marTop w:val="-20"/>
      <w:marBottom w:val="-20"/>
      <w:divBdr>
        <w:top w:val="none" w:sz="0" w:space="0" w:color="auto"/>
        <w:left w:val="none" w:sz="0" w:space="0" w:color="auto"/>
        <w:bottom w:val="none" w:sz="0" w:space="0" w:color="auto"/>
        <w:right w:val="none" w:sz="0" w:space="0" w:color="auto"/>
      </w:divBdr>
    </w:div>
    <w:div w:id="16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97-2014-tt-btc.aspx" TargetMode="External" /><Relationship Id="rId4" Type="http://schemas.openxmlformats.org/officeDocument/2006/relationships/hyperlink" Target="/thong-tu-45-2006-tt-btc-huong-dan-thuc-hien-cac-quy-dinh-phap-luat-ve-phi-va-le-phi.aspx" TargetMode="External" /><Relationship Id="rId5" Type="http://schemas.openxmlformats.org/officeDocument/2006/relationships/hyperlink" Target="/thong-tu-so-63-2002-tt-btc-cua-bo-tai-chinh---huong-dan-thuc-hien-cac-quy-dinh-phap-luat-ve-phi-va-le-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2022-06-22T11:05:43Z</dcterms:created>
  <dcterms:modified xsi:type="dcterms:W3CDTF">2022-06-22T11:05:43Z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2022-06-22T11:05:43Z</dcterms:created>
  <dcterms:modified xsi:type="dcterms:W3CDTF">2022-06-22T11:05:43Z</dcterms:modified>
</cp:coreProperties>
</file>