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61/2013/TT-BGTVT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12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Quy chuẩn kỹ thuật quốc gia về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phạm phân cấp và đóng phương tiện thủy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Tiêu chuẩn và Quy chuẩn kỹ thuật ngày 29 tháng 6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127/2007/NĐ-CP ngày 01 tháng 8 năm 2007 của Chính phủ quy định chi tiết thi hành một số điều của Luật Tiêu chuẩn và Quy chuẩn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107/2012/NĐ-CP ngày 20 tháng 12 năm 2012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Cục trưởng Cục Đăng kiểm Việt Nam và Vụ trưởng Vụ Khoa học-Công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Giao thông vận tải ban hành Thông tư ban hành Quy chuẩn kỹ thuật quốc gia về Quy phạm phân cấp và đóng phương tiện thủy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w:t>
      </w:r>
      <w:r>
        <w:t xml:space="preserve">Ban hành kèm theo Thông tư này Quy chuẩn kỹ thuật quốc gia về Quy phạm phân cấp và đóng phương tiện thủy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Mã số đăng ký: QCVN 72: 2013/BGTVT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w:t>
      </w:r>
      <w:r>
        <w:t xml:space="preserve">Thông tư này có hiệu lực thi hành kể từ ngày 17 tháng 02 năm 2014. Bãi bỏ Quyết định số 16/2005/QĐ-BGTVT ngày 02 tháng 3 năm 2005 về việc ban hành Tiêu chuẩn ngành 22 TCN 325 - 04 Quy phạm phân cấp và đóng phương tiện thủy nội địa vỏ thép chạy tuyến ven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w:t>
      </w:r>
      <w:r>
        <w:t xml:space="preserve">Chánh Văn phòng Bộ, Chánh Thanh tra Bộ, các Vụ trưởng thuộc Bộ, Cục trưởng Cục Đăng kiểm Việt Nam, Thủ trưởng các cơ quan, đơn vị thuộc Bộ Giao thông vận tải, các tổ chức và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La Thăng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61-2013-tt-bgtvt-cua-bo-giao-thong-van-tai---ban-hanh-quy-chuan-ky-thuat-quoc-gia-ve-quy-pham-phan-cap-va-dong-phuong-tien-thuy-noi-dia.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2022-06-21T16:46:59Z</dcterms:created>
  <dcterms:modified xsi:type="dcterms:W3CDTF">2022-06-21T16:46:59Z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2022-06-21T16:46:59Z</dcterms:created>
  <dcterms:modified xsi:type="dcterms:W3CDTF">2022-06-21T16:46:59Z</dcterms:modified>
</cp:coreProperties>
</file>