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Y TẾ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09/2019/TT-BYT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10 tháng 06 năm 2019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THẨM ĐỊNH ĐIỀU KIỆN KÝ HỢP ĐỒNG KHÁM BỆNH, CHỮA BỆNH BẢO HIỂM Y TẾ BAN ĐẦU, CHUYỂN THỰC HIỆN DỊCH VỤ CẬN LÂM SÀNG VÀ MỘT SỐ TRƯỜNG HỢP THANH TOÁN TRỰC TIẾP CHI PHÍ TRONG KHÁM BỆNH, CHỮA BỆNH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hiểm y tế ngày 14 tháng 11 năm 2008 được sửa đổi, bổ sung một số điều theo Luật bảo hiểm y tế ngày 13 tháng 6 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146/2018/NĐ-CP </w:t>
        </w:r>
      </w:hyperlink>
      <w:r>
        <w:rPr>
          <w:i/>
        </w:rPr>
        <w:t xml:space="preserve"> ngày 17 tháng 10 năm 2018 của Chính phủ quy định chi tiết và hướng dẫn biện pháp thi hành một số điều của Luật bảo hiểm y t</w:t>
      </w:r>
      <w:r>
        <w:rPr>
          <w:i/>
        </w:rPr>
        <w:t xml:space="preserve">ế</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75/2017/NĐ-CP </w:t>
        </w:r>
      </w:hyperlink>
      <w:r>
        <w:rPr>
          <w:i/>
        </w:rPr>
        <w:t xml:space="preserve"> ngày 20 tháng 6 năm 2017 c</w:t>
      </w:r>
      <w:r>
        <w:rPr>
          <w:i/>
        </w:rPr>
        <w:t xml:space="preserve">ủ</w:t>
      </w:r>
      <w:r>
        <w:rPr>
          <w:i/>
        </w:rPr>
        <w:t xml:space="preserve">a Chính phủ quy định chức năng, nhiệm vụ, quyền hạn và cơ cấu tổ chức của Bộ Y t</w:t>
      </w:r>
      <w:r>
        <w:rPr>
          <w:i/>
        </w:rPr>
        <w:t xml:space="preserve">ế</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Y t</w:t>
      </w:r>
      <w:r>
        <w:rPr>
          <w:i/>
        </w:rPr>
        <w:t xml:space="preserve">ế</w:t>
      </w:r>
      <w:r>
        <w:rPr>
          <w:i/>
        </w:rPr>
        <w:t xml:space="preserve">ban hành Thông tư hướng dẫn thẩm định điều kiện k</w:t>
      </w:r>
      <w:r>
        <w:rPr>
          <w:i/>
        </w:rPr>
        <w:t xml:space="preserve">ý</w:t>
      </w:r>
      <w:r>
        <w:rPr>
          <w:i/>
        </w:rPr>
        <w:t xml:space="preserve">hợp đồng kh</w:t>
      </w:r>
      <w:r>
        <w:rPr>
          <w:i/>
        </w:rPr>
        <w:t xml:space="preserve">á</w:t>
      </w:r>
      <w:r>
        <w:rPr>
          <w:i/>
        </w:rPr>
        <w:t xml:space="preserve">m bệnh, chữa bệnh bảo hiểm y tế ban đầu, chuyển thực hiện dịch vụ cận lâm sàng và một số trường hợp thanh toán trực tiếp chi phí trong khám bệnh, chữa bệnh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w:t>
      </w:r>
      <w:r>
        <w:rPr>
          <w:b/>
        </w:rPr>
        <w:t xml:space="preserve">i</w:t>
      </w:r>
      <w:r>
        <w:rPr>
          <w:b/>
        </w:rPr>
        <w:t xml:space="preserve">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tổ chức thực hiện khám bệnh, chữa bệnh bảo hiểm y tế về: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Thẩm định điều kiện của cơ sở khám bệnh, chữa bệnh để ký hợp đồng khám bệnh, chữa bệnh bảo hiểm y tế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Chuyển thực hiện dịch vụ xét nghiệm cận lâm sàng, chẩn đoán hình ảnh, thăm dò chức năng (sau đây gọi chung là dịch vụ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toán trực tiếp chi phí khám bệnh, chữa bệnh bảo hiểm y tế cho các trường hợp đặc biệt khác theo quy định tại điểm </w:t>
      </w:r>
      <w:r>
        <w:t xml:space="preserve">c </w:t>
      </w:r>
      <w:r>
        <w:t xml:space="preserve">Khoản 1 Điều 31 Luật bảo hiểm y tế được sửa đổi, bổ sung theo quy định của Luật số </w:t>
      </w:r>
      <w:hyperlink r:id="rId5" w:history="1">
        <w:r>
          <w:rPr>
            <w:rStyle w:val="Hyperlink"/>
          </w:rPr>
          <w:t xml:space="preserve">46/2014/QH13 </w:t>
        </w:r>
      </w:hyperlink>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Thẩm định điều kiện của </w:t>
      </w:r>
      <w:r>
        <w:rPr>
          <w:b/>
        </w:rPr>
        <w:t xml:space="preserve">cơ</w:t>
      </w:r>
      <w:r>
        <w:rPr>
          <w:b/>
        </w:rPr>
        <w:t xml:space="preserve">sở khám bệnh, chữa bệnh ký hợp đồng khám bệnh, chữa bệnh bảo hiểm y tế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thẩm định điều kiện của cơ sở khám bệnh, chữa bệnh để ký hợp đồng khám bệnh, chữa bệnh bảo hiểm y tế ban đầu đối với cơ sở khám bệnh, chữa bệnh đã được Sở Y tế công bố theo quy định tại Điều 13 Thông tư số </w:t>
      </w:r>
      <w:hyperlink r:id="rId6" w:history="1">
        <w:r>
          <w:rPr>
            <w:rStyle w:val="Hyperlink"/>
          </w:rPr>
          <w:t xml:space="preserve">40/2015/TT-BYT </w:t>
        </w:r>
      </w:hyperlink>
      <w:r>
        <w:t xml:space="preserve"> ngày 16 tháng 11 năm 2015 của Bộ trưởng Bộ Y tế về đăng ký khám bệnh, chữa bệnh bảo hiểm y tế ban đầu và chuyển tuyến khám bệnh, chữa bệnh bảo hiểm y tế chỉ được áp dụng đối với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Lần đầu đề nghị ký hợp đồng khám bệnh, chữa bệnh bảo hiểm y tế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đã chấm dứt hợp đồng khám bệnh, chữa bệnh bảo hiểm y tế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thẩm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chiếu giữa hồ sơ ký hợp đồng khám bệnh, chữa bệnh bảo hiểm y tế lần đầu với các quy định tại khoản 1 Điều 16 Nghị định số 146/2018/NĐ-CP ngày 17 tháng 10 năm 2018 của Chính phủ quy định chi tiết và hướng dẫn biện pháp thi hành một số điều của Luật bảo hiểm y tế (sau đây gọi tắt là Nghị định số 146/2018/NĐ-CP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chiếu các thông tin về danh sách nhân lực đăng ký hành nghề tại cơ sở khám bệnh, chữa bệnh với danh sách được công bố trên </w:t>
      </w:r>
      <w:r>
        <w:t xml:space="preserve">C</w:t>
      </w:r>
      <w:r>
        <w:t xml:space="preserve">ổng Thông tin điện tử của Bộ Y tế hoặc Trang Thông tin điện tử của Sở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hiểm xã hội tỉnh, thành phố trực thuộc trung ương có trách nhiệm thẩm định theo nội dung quy định tại khoản 2 Điều này trong thời hạn quy định tại điểm b Khoản 1 Điều 18 Nghị định số 146/2018/NĐ-CP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Chuyển thực hiện dịch vụ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chuyển thực hiện dịch vụ cận lâm sàng được thực hiện theo nguyên tắc phù hợp với yêu cầu về chuyên môn kỹ thuật trong khám bệnh, chữa bệnh, bảo đảm quyền lợi của người tham gia bảo hiểm y tế và theo danh mục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Dịch vụ cận lâm sàng thuộc danh mục dịch vụ kỹ thuật y tế được cơ quan nhà nước có thẩm quyền phê duyệt cho cơ sở khám bệnh, chữa bệnh và đang được thực hiện tại cơ sở khám bệnh, chữa bệnh nhưng tại thời điểm chỉ định sử dụng cho người bệnh, cơ sở khám bệnh, chữa bệnh đó không thực hiện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Dịch vụ cận lâm sàng không thuộc danh mục dịch vụ kỹ thuật y tế được cơ quan nhà nước có thẩm quyền phê duyệt cho cơ sở khám bệnh, chữa bệnh thực hiện nhưng trên thực tế lại cần thiết cho các hoạt động chuyên môn theo quy định của Bộ trưởng Bộ Y tế về quản lý, chẩn đoán và điều trị trong khám bệnh,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sở khám bệnh, chữa bệnh chỉ thực hiện chuyển người bệnh hoặc mẫu bệnh phẩm đến cơ sở tiếp nhận được cấp có thẩm quyền phê duyệt đủ điều kiện thực hiện dịch vụ cận lâm sàng và phải ký hợp đồng nguyên tắc với cơ sở thực hiện dịch vụ cận lâm sàng (trong hợp đồng có nội dung thống nhất việc cơ quan bảo hiểm xã hội nơi ký hợp đồng khám bệnh, chữa bệnh bảo hiểm y tế giám định về dịch vụ cận lâm sàng đã tiếp nhận và thực hiện tại cơ sở thực hiện dịch vụ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tiếp nhận người bệnh hoặc mẫu bệnh phẩm để thực hiện các dịch vụ cận lâm sàng không được chuyển tiếp người bệnh hoặc mẫu bệnh phẩm đến c</w:t>
      </w:r>
      <w:r>
        <w:t xml:space="preserve">ơ </w:t>
      </w:r>
      <w:r>
        <w:t xml:space="preserve">sở thứ ba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Mã hóa dịch vụ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khám bệnh, chữa bệnh nơi chuyển người bệnh hoặc mẫu bệnh phẩm (sau đây gọi tắt là cơ sở chuyển dịch vụ) thực hiện mã hóa như sau: XX.YYYY.ZZZZ.K.WWWWW,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XX.YYYY.ZZZZ là mã dịch vụ cận lâm sàng;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 là ký tự thể hiện dịch vụ cận lâm sàng được thực hiện ở cơ sở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WWWWW là ký tự thể hiện mã số của cơ sở thực hiện dịch vụ cận lâm sàng do Bộ Y t</w:t>
      </w:r>
      <w:r>
        <w:t xml:space="preserve">ế </w:t>
      </w:r>
      <w:r>
        <w:t xml:space="preserve">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Thanh toán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thanh toán chi phí thực hiện dịch vụ cận lâm sàng thực hiện theo quy định tại Khoản 6 Điều 27 Nghị định số 146/2018/NĐ-CP và theo giá của cơ sở tiếp nhận người bệnh hoặc mẫu bệnh phẩm nhưng không vượt quá giá dịch vụ khám bệnh, chữa bệnh quy định tại Thông tư số 39/2018/TT-BYT ngày 30 tháng 11 năm 2018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một dịch vụ cận lâm sàng được thực hiện tại nhiều cơ sở tiếp nhận trong cùng một lần chỉ định, Quỹ bảo hiểm y tế chỉ thanh toán cho một lần thực hiện dịch vụ cận lâm sàng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tiếp nhận thực hiện dịch vụ cận lâm sàng không được thu thêm chi phí về khám bệnh và thực hiện dịch vụ cận lâm sàng của người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Thanh toán trực tiếp chi phí khám bệnh, chữa bệnh cho các trường hợp đặc biệt khác theo quy định tại điểm c Khoản 1 Điều 31 Luật bảo hiểm y tế được sửa đổi, bổ sung theo quy định của Luật số 46/2014/QH13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Ngoài các trường hợp thanh toán trực tiếp chi phí khám bệnh, chữa bệnh theo quy định tại điểm a và b khoản 2 Điều 31 Luật bảo hiểm y tế được sửa đổi, bổ sung theo quy định của Luật số 46/2014/QH13 , người có thẻ bảo hiểm y tế được thanh toán trực tiếp chi phí khám bệnh, chữa bệnh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bệnh có thời gian tham gia bảo hiểm y tế 5 năm liên tục </w:t>
      </w:r>
      <w:r>
        <w:t xml:space="preserve">tr</w:t>
      </w:r>
      <w:r>
        <w:t xml:space="preserve">ở lên và có số tiền cùng chi trả chi phí khám bệnh, chữa bệnh trong năm lớn hơn 6 tháng lương cơ sở (trừ trường hợp tự đi khám bệnh, chữa bệnh không đúng tuyến) nh</w:t>
      </w:r>
      <w:r>
        <w:t xml:space="preserve">ư</w:t>
      </w:r>
      <w:r>
        <w:t xml:space="preserve">ng chưa được thanh toán số tiền cùng chi trả lớn h</w:t>
      </w:r>
      <w:r>
        <w:t xml:space="preserve">ơ</w:t>
      </w:r>
      <w:r>
        <w:t xml:space="preserve">n 6 tháng lương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dữ liệu thẻ bảo hiểm y tế không được cung cấp hoặc cung cấp không chính xác về thông tin thẻ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người bệnh không xuất trình được thẻ bảo hiểm y tế trước khi ra viện, chuyển viện trong ngày do tình trạng cấp cứu, mất ý thức hoặc tử vong hoặc bị mất thẻ nhưng chưa được cấp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hiểm xã hội nơi tiếp nhận hồ sơ đề nghị thanh toán trực tiếp chịu trách nhiệm thanh toán chi phí khám bệnh, chữa bệnh bảo hiểm y tế cho các trường h</w:t>
      </w:r>
      <w:r>
        <w:t xml:space="preserve">ợ</w:t>
      </w:r>
      <w:r>
        <w:t xml:space="preserve">p quy định tại Khoản 1 Điều này theo mức hưởng trong phạm vi quyền lợi của người tham gia bảo hiểm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01 tháng 8 năm 2019.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khoản tham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các văn bản dẫn chiếu trong Thông tư này được thay thế hoặc sửa đổi, bổ sung thì áp dụng theo văn bản đã được thay thế hoặc sửa đổi, bổ sung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cơ quan, tổ chức, cá nhân phản ánh kịp thời về Bộ Y tế (Vụ Bảo hiểm y tế)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t xml:space="preserve">- Ủy ban về các vấn đề xã hội của Quốc hội (để giám sát);</w:t>
            </w:r>
            <w:r>
              <w:rPr/>
              <w:br/>
            </w:r>
            <w:r>
              <w:t xml:space="preserve">- Văn phòng Chính phủ (Vụ KGVX; Công báo; Cổng Thông tin điện tử Chính phủ);</w:t>
            </w:r>
            <w:r>
              <w:rPr/>
              <w:br/>
            </w:r>
            <w:r>
              <w:t xml:space="preserve">- Bộ Tư pháp (Cục Kiểm tra văn bản QPPL);</w:t>
            </w:r>
            <w:r>
              <w:rPr/>
              <w:br/>
            </w:r>
            <w:r>
              <w:t xml:space="preserve">- Các Bộ, cơ quan ngang Bộ, cơ quan thuộc CP;</w:t>
            </w:r>
            <w:r>
              <w:rPr/>
              <w:br/>
            </w:r>
            <w:r>
              <w:t xml:space="preserve">- UBND các t</w:t>
            </w:r>
            <w:r>
              <w:t xml:space="preserve">ỉ</w:t>
            </w:r>
            <w:r>
              <w:t xml:space="preserve">nh, thành phố trực thuộc TW;</w:t>
            </w:r>
            <w:r>
              <w:rPr/>
              <w:br/>
            </w:r>
            <w:r>
              <w:t xml:space="preserve">- Kiểm toán Nhà nước;</w:t>
            </w:r>
            <w:r>
              <w:rPr/>
              <w:br/>
            </w:r>
            <w:r>
              <w:t xml:space="preserve">- Bộ trưởng (để báo cáo);</w:t>
            </w:r>
            <w:r>
              <w:rPr/>
              <w:br/>
            </w:r>
            <w:r>
              <w:t xml:space="preserve">- Các Thứ trư</w:t>
            </w:r>
            <w:r>
              <w:t xml:space="preserve">ở</w:t>
            </w:r>
            <w:r>
              <w:t xml:space="preserve">ng (để phối hợp chỉ đạo);</w:t>
            </w:r>
            <w:r>
              <w:rPr/>
              <w:br/>
            </w:r>
            <w:r>
              <w:t xml:space="preserve">- Bảo hiểm xã hội Việt Nam;</w:t>
            </w:r>
            <w:r>
              <w:rPr/>
              <w:br/>
            </w:r>
            <w:r>
              <w:t xml:space="preserve">- Sở Y tế các t</w:t>
            </w:r>
            <w:r>
              <w:t xml:space="preserve">ỉ</w:t>
            </w:r>
            <w:r>
              <w:t xml:space="preserve">nh, thành phố trực thuộc TW;</w:t>
            </w:r>
            <w:r>
              <w:rPr/>
              <w:br/>
            </w:r>
            <w:r>
              <w:t xml:space="preserve">- Các đơn vị trực thuộc Bộ Y tế;</w:t>
            </w:r>
            <w:r>
              <w:rPr/>
              <w:br/>
            </w:r>
            <w:r>
              <w:t xml:space="preserve">- Y tế các bộ, ngành;</w:t>
            </w:r>
            <w:r>
              <w:rPr/>
              <w:br/>
            </w:r>
            <w:r>
              <w:t xml:space="preserve">- Các Vụ, Cục, TC, TTrB, VPB;</w:t>
            </w:r>
            <w:r>
              <w:rPr/>
              <w:br/>
            </w:r>
            <w:r>
              <w:t xml:space="preserve">- Cổng Thông tin điện tử BYT;</w:t>
            </w:r>
            <w:r>
              <w:rPr/>
              <w:br/>
            </w:r>
            <w:r>
              <w:t xml:space="preserve">- Lưu: VT, BH</w:t>
            </w:r>
            <w:r>
              <w:rPr>
                <w:vertAlign w:val="subscript"/>
              </w:rPr>
              <w:t xml:space="preserve">(02</w:t>
            </w:r>
            <w:r>
              <w:rPr>
                <w:vertAlign w:val="subscript"/>
              </w:rPr>
              <w:t xml:space="preserve">)</w:t>
            </w:r>
            <w:r>
              <w:t xml:space="preserve">,</w:t>
            </w:r>
            <w:r>
              <w:t xml:space="preserve"> PC</w:t>
            </w:r>
            <w:r>
              <w:rPr>
                <w:vertAlign w:val="subscript"/>
              </w:rPr>
              <w:t xml:space="preserve">(02)</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Trường Sơn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46-2018-nd-cp-huong-dan-luat-bao-hiem-y-te.aspx" TargetMode="External" /><Relationship Id="rId4" Type="http://schemas.openxmlformats.org/officeDocument/2006/relationships/hyperlink" Target="/nghi-dinh-75-2017-nd-cp-chuc-nang-nhiem-vu-quyen-han-co-cau-to-chuc-bo-y-te.aspx" TargetMode="External" /><Relationship Id="rId5" Type="http://schemas.openxmlformats.org/officeDocument/2006/relationships/hyperlink" Target="/luat-bao-hiem-y-te-nam-2014.aspx" TargetMode="External" /><Relationship Id="rId6" Type="http://schemas.openxmlformats.org/officeDocument/2006/relationships/hyperlink" Target="/thong-tu-40-2015-tt-byt-dang-ky-kham-chua-benh-bao-hiem-y-te-ban-dau-chuyen-tuy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2022-06-21T13:16:23Z</dcterms:created>
  <dcterms:modified xsi:type="dcterms:W3CDTF">2022-06-21T13:16:23Z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2022-06-21T13:16:23Z</dcterms:created>
  <dcterms:modified xsi:type="dcterms:W3CDTF">2022-06-21T13:16:23Z</dcterms:modified>
</cp:coreProperties>
</file>