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Heading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val="0"/>
          <w:sz w:val="36"/>
        </w:rPr>
        <w:t xml:space="preserve">&gt;&gt; </w:t>
      </w:r>
      <w:hyperlink r:id="rId5" w:history="1">
        <w:r>
          <w:rPr>
            <w:rStyle w:val="Hyperlink"/>
          </w:rPr>
          <w:t xml:space="preserve">Tải Thông tư 13/2010/TT-BKHCN của Bộ Khoa học và Công nghệ</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Ngày 30/7/2010 Bộ Khoa học và Công nghệ đã ban hành Thông tư số 13/2010/TT-BKHCN sửa đổi, bổ sung một số quy định của Thông tư số 17/2009/TT-BKHCN ngày 18/6/2009 và Thông tư số 01/2007/TT-BKHCN ngày 14/02/2007. Theo đó khoản 3 Điều 6 Thông tư số 17/2009/TT-BKHCN được sửa đổi cụm từ “</w:t>
      </w:r>
      <w:r>
        <w:t xml:space="preserve">Một hoặc các bản sao chứng chỉ chất lượng (có chứng thực)</w:t>
      </w:r>
      <w:r>
        <w:t xml:space="preserve">” bằng cụm từ “Bản sao chứng chỉ chất lượng (xuất trình bản chính để đối chiếu, trừ trường hợp bản sao đã được chứng thực)”. </w:t>
      </w:r>
      <w:r>
        <w:rPr/>
        <w:br/>
      </w:r>
      <w:r>
        <w:rPr/>
        <w:br/>
      </w:r>
      <w:r>
        <w:t xml:space="preserve">Sửa đổi bổ sung một số quy định trong Thông tư số </w:t>
      </w:r>
      <w:hyperlink r:id="rId6" w:history="1">
        <w:r>
          <w:rPr>
            <w:rStyle w:val="Hyperlink"/>
          </w:rPr>
          <w:t xml:space="preserve">01/2007/TT-BKHCN </w:t>
        </w:r>
      </w:hyperlink>
      <w:r>
        <w:t xml:space="preserve"> tại các điểm 8.2, 21.3.b, 56, 57, 58 và về phí, lệ phí đăng ký sở hữu công nghiệp; chấm dứt, hủy bỏ hiệu lực văn bằng bảo hộ; ghi nhận đại điện sở hữu công nghiệp; ghi nhận thay đổi về đại diện sở hữu công nghiệp và xóa tên đại diện sở hữu công nghiệp. </w:t>
      </w:r>
      <w:r>
        <w:rPr/>
        <w:br/>
      </w:r>
      <w:r>
        <w:rPr/>
        <w:br/>
      </w:r>
      <w:r>
        <w:t xml:space="preserve">Thông tư này cũng thay thế các quy định tại điểm 7.1.a(iii), 18.3.c(iv), 20.1.c(viii), 20.3.c(iv), 21.2.b(v), 47.1.g, 47.2.e, 49.2.a(vi), 50.2.d, 52.2.d, 53.2.d, 59.2.b(v), 64.2.c của Thông tư số 01/2007/TT-BKHCN bằng quy định: “Bản sao chứng từ nộp phí, lệ phí (trường hợp nộp phí, lệ phí qua dịch vụ bưu chính hoặc nộp trực tiếp vào tài khoản của Cục Sở hữu trí tuệ)”. Thay thế các mẫu tờ khai 03-YCGN và 04-YCSĐ tại phụ lục E của Thông tư số 01/2007/TT-BKHCN bằng các mẫu tờ khai quy định tại Phụ lục của Thông tư này. </w:t>
      </w:r>
      <w:r>
        <w:rPr/>
        <w:br/>
      </w:r>
      <w:r>
        <w:rPr/>
        <w:br/>
      </w:r>
      <w:r>
        <w:t xml:space="preserve">Các quy định sửa đổi, bổ sung có hiệu lực sau 45 ngày, kể từ ngày ký ban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7" w:history="1">
        <w:r>
          <w:rPr>
            <w:rStyle w:val="Hyperlink"/>
            <w:rFonts w:ascii="arial" w:eastAsia="arial" w:hAnsi="arial" w:cs="arial"/>
            <w:b/>
            <w:color w:val="333333"/>
          </w:rPr>
          <w:t xml:space="preserve">Luật sư tư vấn đăng ký bảo hộ quyền sở hữu trí tuệ Gọi:</w:t>
        </w:r>
      </w:hyperlink>
      <w:r>
        <w:rPr>
          <w:b/>
        </w:rPr>
        <w:t xml:space="preserve"> - </w:t>
      </w:r>
      <w:hyperlink r:id="rId8"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Số: 13/2010/TT-BKHCN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CỘNG HOÀ XÃ HỘI CHỦ NGHĨA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Độc lập - Tự do - Hạnh phúc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Hà Nội, ngày 30 tháng 7 năm 2010</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THÔNG TƯ</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SỬA ĐỔI, BỔ SUNG MỘT SỐ QUY ĐỊNH CỦA THÔNG TƯ SỐ </w:t>
      </w:r>
      <w:hyperlink r:id="rId9" w:history="1">
        <w:r>
          <w:rPr>
            <w:rStyle w:val="Hyperlink"/>
            <w:b/>
          </w:rPr>
          <w:t xml:space="preserve">17/2009/TT-BKHCN </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18/6/2009 VÀ THÔNG TƯ SỐ 01/2007/TT-BKHCN NGÀY 14/02/2007</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định số </w:t>
      </w:r>
      <w:hyperlink r:id="rId10" w:history="1">
        <w:r>
          <w:rPr>
            <w:rStyle w:val="Hyperlink"/>
          </w:rPr>
          <w:t xml:space="preserve">28/2008/NĐ-CP </w:t>
        </w:r>
      </w:hyperlink>
      <w:r>
        <w:t xml:space="preserve"> ngày 14/3/2008 của Chính phủ quy định chức năng, nhiệm vụ, quyền hạn và cơ cấu tổ chức của Bộ Khoa học và Công nghệ;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Nghị quyết số 25/NQ-CP ngày 02/6/2010 của Chính phủ về việc đơn giản hoá 258 thủ tục hành chính thuộc phạm vi chức năng quản lý của các Bộ, ngành;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Chất lượng sản phẩm, hàng hoá ngày 21/11/2007 và Nghị định số </w:t>
      </w:r>
      <w:hyperlink r:id="rId11" w:history="1">
        <w:r>
          <w:rPr>
            <w:rStyle w:val="Hyperlink"/>
          </w:rPr>
          <w:t xml:space="preserve">132/2008/NĐ-CP </w:t>
        </w:r>
      </w:hyperlink>
      <w:r>
        <w:t xml:space="preserve"> ngày 31/12/2008 của Chính phủ quy định chi tiết thi hành một số điều của Luật Chất lượng sản phẩm, hàng hoá;</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Luật Sở hữu trí tuệ ngày 29/11/2005, Luật sửa đổi, bổ sung một số điều của Luật Sở hữu trí tuệ ngày 19/6/2009 (sau đây gọi chung là Luật Sở hữu trí tuệ) và Nghị định số </w:t>
      </w:r>
      <w:hyperlink r:id="rId12" w:history="1">
        <w:r>
          <w:rPr>
            <w:rStyle w:val="Hyperlink"/>
          </w:rPr>
          <w:t xml:space="preserve">103/2006/NĐ-CP </w:t>
        </w:r>
      </w:hyperlink>
      <w:r>
        <w:t xml:space="preserve"> ngày 22/9/2006 của Chính phủ quy định chi tiết và hướng dẫn thi hành một số điều của Luật Sở hữu trí tuệ về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trưởng Bộ Khoa học và Công nghệ sửa đổi, bổ sung một số quy định của Thông tư số 17/2009/TT-BKHCN ngày 18/6/2009 hướng dẫn kiểm tra nhà nước về chất lượng hàng hoá nhập khẩu thuộc trách nhiệm quản lý của Bộ Khoa học và Công nghệ và Thông tư số 01/2007/TT-BKHCN ngày 14/02/2007 hướng dẫn thi hành Nghị định số 103/2006/NĐ-CP ngày 22/9/2006 của Chính phủ quy định chi tiết và hướng dẫn thi hành một số điều của Luật Sở hữu trí tuệ về sở hữu công nghiệp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w:t>
      </w:r>
      <w:r>
        <w:t xml:space="preserve">Sửa đổi, bổ sung Khoản 3 Điều 6 Thông tư số 17/2009/TT-BKHCN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Bản sao chứng chỉ chất lượng (xuất trình bản chính để đối chiếu, trừ trường hợp bản sao đã được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w:t>
      </w:r>
      <w:r>
        <w:t xml:space="preserve">Sửa đổi, bổ sung một số điểm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Sửa đổi, bổ sung các điểm 56, 57 và 58 của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 Ghi nhận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56.1. Để chính thức được thực hiện quyền kinh doanh, hành nghề dịch vụ đại diện sở hữu công nghiệp, tổ chức, cá nhân đủ điều kiện kinh doanh, hành nghề phải làm thủ tục ghi nhận vào Sổ đăng ký quốc gia về đại diện sở hữu công nghiệp theo quy định tại khoản 1 Điều 156 Luật Sở hữu trí tuệ, quy định tại điểm này và phải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56.2. Hồ sơ yêu cầu ghi nhận tổ chức dịch vụ đại diện sở hữu công nghiệp vào Sổ đăng ký quốc gia về đại diện sở hữu công nghiệp do tổ chức đáp ứng các điều kiện quy định tại Điều 154 Luật Sở hữu trí tuệ đứng tên, gồm 01 bộ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02 bản Tờ khai yêu cầu ghi nhận tổ chức dịch vụ đại diện sở hữu công nghiệp, làm theo mẫu 03-YCGN quy định tại Phụ lục E của Thông tư này, trong đó điền đầy đủ thông tin về tổ chức và thông tin về người đại diện của tổ chức có chứng chỉ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kinh doanh hoặc giấy chứng nhận đăng ký hoạt động của tổ chức (xuất trình bản chính để đối chiếu, trừ trường hợp bản sao đã được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quyết định tuyển dụng hoặc hợp đồng lao động của tổ chức đối với người có chứng chỉ hành nghề là người đại diện theo ủy quyền của tổ chức và bản sao văn bản uỷ quyền đại diện của người đứng đầu tổ chức (xuất trình bản chính để đối chiếu, trừ trường hợp bản sao đã được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chứng từ nộp lệ phí (trường hợp nộp lệ phí qua dịch vụ bưu chính hoặc nộp trực tiếp vào tài khoản của Cục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56.3. Hồ sơ yêu cầu ghi nhận người đại diện sở hữu công nghiệp vào Sổ đăng ký quốc gia về đại diện sở hữu công nghiệp do cá nhân đáp ứng các điều kiện quy định tại Điều 155 Luật Sở hữu trí tuệ đứng tên, gồm 01 bộ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02 bản Tờ khai yêu cầu ghi nhận người đại diện sở hữu công nghiệp, làm theo mẫu 03-YCGN quy định tại Phụ lục E của Thông tư này, trong đó điền đầy đủ thông tin về cá nhân và tổ chức đại diện sở hữu công nghiệp nơi cá nhân hành nghề;</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quyết định tuyển dụng hoặc hợp đồng lao động của tổ chức dịch vụ đại diện sở hữu công nghiệp đối với cá nhân (xuất trình bản chính để đối chiếu, trừ trường hợp bản sao đã được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Bản sao chứng từ nộp lệ phí (trường hợp nộp lệ phí qua dịch vụ bưu chính hoặc nộp trực tiếp vào tài khoản của Cục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56.4. Trong thời hạn 15 ngày kể từ ngày nhận hồ sơ yêu cầu ghi nhận tổ chức dịch vụ đại diện sở hữu công nghiệp, hồ sơ yêu cầu ghi nhận người đại diện sở hữu công nghiệp, Cục Sở hữu trí tuệ tiến hành việc xem xét hồ sơ theo trình tự tương tự như thủ tục cấp chứng chỉ hành nghề dịch vụ đại diện sở hữu công nghiệp quy định tại điểm 53.3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 Ghi nhận thay đổi về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57.1. Tổ chức dịch vụ đại diện sở hữu công nghiệp, người đại diện sở hữu công nghiệp có quyền yêu cầu Cục Sở hữu trí tuệ ghi nhận các thay đổi liên quan đến thông tin đã được ghi nhận trong Sổ đăng ký quốc gia về đại diện sở hữu công nghiệp theo quy định tại điểm này và phải nộp lệ phí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57.2. Hồ sơ yêu cầu ghi nhận thay đổi về đại diện sở hữu công nghiệp gồm 01 bộ tài liệu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02 bản Tờ khai yêu cầu ghi nhận thay đổi về tổ chức dịch vụ đại diện sở hữu công nghiệp, người đại diện sở hữu công nghiệp làm theo mẫu 04-YCSĐ quy định tại Phụ lục E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Bản sao giấy chứng nhận đăng ký kinh doanh hoặc giấy chứng nhận đăng ký hoạt động đã được sửa đổi của tổ chức dịch vụ đại diện sở hữu công nghiệp trong trường hợp thay đổi tên, địa chỉ hoặc người đại diện theo pháp luật của tổ chức (xuất trình bản chính để đối chiếu, trừ trường hợp bản sao đã được chứng thực);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Tài liệu quy định tại điểm 56.2 c) Thông tư này trong trường hợp thay đổi người có chứng chỉ hành nghề là người đại diện theo ủy quyền của tổ chức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Bản sao chứng từ nộp lệ phí (trường hợp nộp lệ phí qua dịch vụ bưu chính hoặc nộp trực tiếp vào tài khoản của Cục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57.3. Thủ tục xử lý hồ sơ yêu cầu ghi nhận thay đổi về tổ chức dịch vụ đại diện sở hữu công nghiệp, người đại diện sở hữu công nghiệp được tiến hành tương tự như thủ tục quy định tại điểm 56.4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 Xoá tên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58.1. Trong các trường hợp quy định tại khoản 2 Điều 156 Luật Sở hữu trí tuệ, Cục Sở hữu trí tuệ ra quyết định xoá tên tổ chức dịch vụ đại diện sở hữu công nghiệp, người đại diện sở hữu công nghiệp trong Sổ đăng ký quốc gia về đại diện sở hữu công nghiệp; và công bố việc xoá tên trên Công báo sở hữu công nghiệp trong thời hạn 02 tháng kể từ ngày ký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58.2. Mọi tổ chức, cá nhân có quyền yêu cầu Cục Sở hữu trí tuệ xóa tên tổ chức đại diện sở hữu công nghiệp, người đại diện sở hữu công nghiệp nếu có căn cứ khẳng định tổ chức, cá nhân không còn đủ điều kiện kinh doanh, hành nghề dịch vụ đại diện sở hữu công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58.3. Người đại diện sở hữu công nghiệp phải làm thủ tục xóa tên trong Sổ đăng ký quốc gia về đại diện sở hữu công nghiệp khi chấm dứt hoạt động ở tổ chức đại diện sở hữu công nghiệp và phải làm lại thủ tục ghi nhận vào Sổ đăng ký quốc gia về đại diện sở hữu công nghiệp khi hoạt động ở tổ chức đại diện sở hữu công nghiệp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Thay thế các mẫu tờ khai 03-YCGN và 04-YCSĐ tại Phụ lục E của Thông tư số 01/2007/TT-BKHCN bằng các mẫu tờ khai quy định tại Phụ lục của Thông tư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Sửa đổi điểm 21.3.b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Trên cơ sở xem xét ý kiến của các bên, Cục Sở hữu trí tuệ ra quyết định chấm dứt/huỷ bỏ một phần/toàn bộ hiệu lực văn bằng bảo hộ hoặc thông báo từ chối chấm dứt/huỷ bỏ hiệu lực văn bằng bảo hộ theo quy định tại khoản 4 Điều 95 và khoản 4 Điều 96 của Luật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hạn ra quyết định và thông báo nêu tại điểm này là 03 tháng, kể từ ngày kết thúc thời hạn 02 tháng nêu tại điểm 21.3.a mà chủ văn bằng không có ý kiến hoặc kể từ ngày nhận được ý kiến của chủ văn bằng. Thời hạn này có thể kéo dài thêm tối đa 03 tháng nếu chủ văn bằng có ý kiến khác với chủ đơn yêu cầu chấm dứt, hủy bỏ hiệu lực văn bằng.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trường hợp chính chủ văn bằng yêu cầu chấm dứt, hủy bỏ hiệu lực văn bằng, thời hạn nêu trên là 10 ngày làm việc kể từ ngày nhận được yêu cầu.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Thời gian thực hiện các thủ tục liên quan khác cần thiết để giải quyết yêu cầu chấm dứt, hủy bỏ hiệu lực văn bằng không được tính vào thời hạn nêu trên.”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Sửa đổi điểm 8.2 Thông tư số 01/2007/TT-BKHCN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“8.2.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tiếp nhận đơn hoặc yêu cầu tiến hành bất kỳ thủ tục nào khác, Cục Sở hữu trí tuệ yêu cầu người nộp đơn nộp phí, lệ phí theo quy định (lập phiếu báo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Cục Sở hữu trí tuệ lập 02 liên biên lai thu phí, lệ phí làm chứng từ nộp phí, lệ phí có ghi rõ các khoản và mức phí, lệ phí đã thu, trong đó 01 liên cấp cho người nộp phí, lệ phí và 01 liên lưu vào hồ sơ đơn để phục vụ việc thẩm định hình thức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Trường hợp nộp phí, lệ phí qua dịch vụ bưu chính hoặc nộp trực tiếp vào tài khoản của Cục Sở hữu trí tuệ, người nộp đơn phải nộp bản sao chứng từ nộp phí, lệ phí cùng hồ sơ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Nếu phí, lệ phí chưa được nộp đủ theo quy định, Cục Sở hữu trí tuệ thông báo cho người nộp đơn.”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Thay thế quy định tại các điểm 7.1.a(iii), 18.3.c(iv), 20.1.c(viii), 20.3.c(iv), 21.2.b(v), 22.2.b(vi), 47.1.g, 47.2.e, 49.2.a(vi), 50.2.d, 52.2.d, 53.2.d, 59.2.b(v), 64.2.c của Thông tư số 01/2007/TT-BKHCN bằng quy định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“Bản sao chứng từ nộp phí, lệ phí (trường hợp nộp phí, lệ phí qua dịch vụ bưu chính hoặc nộp trực tiếp vào tài khoản của Cục Sở hữu trí tuệ).”</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w:t>
      </w:r>
      <w:r>
        <w:t xml:space="preserve">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Thông tư này có hiệu lực sau 45 ngày, kể từ ngày ký ban hành./.</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Thủ tướng Chính phủ (để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Phó Thủ tướng CP (để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Tổ Công tác chuyên trách CCTTHC của Thủ tướng Chính phủ (để báo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Các Bộ, cơ quan ngang Bộ, cơ quan thuộc CP;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UBND các tỉnh, thành phố trực thuộc TW;</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Cục Kiểm tra VBQPPL (Bộ Tư pháp);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Công báo;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Lưu VT, PC, TĐC, SHTT.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KT. BỘ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THỨ TRƯỞNG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Nguyễn Quân</w:t>
            </w:r>
          </w:p>
        </w:tc>
      </w:tr>
    </w:tbl>
    <w:p>
      <w:pPr/>
    </w:p>
    <w:sectPr>
      <w:headerReference w:type="default" r:id="rId13"/>
      <w:footerReference w:type="default" r:id="rId14"/>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2">
    <w:name w:val="Heading 2"/>
    <w:basedOn w:val="Normal"/>
    <w:qFormat/>
    <w:pPr>
      <w:keepNext/>
      <w:shd w:val="clear" w:color="auto" w:fill="auto"/>
      <w:spacing w:before="240" w:after="60"/>
      <w:outlineLvl w:val="1"/>
    </w:pPr>
    <w:rPr>
      <w:rFonts w:ascii="Arial" w:hAnsi="Arial" w:cs="Arial"/>
      <w:b/>
      <w:bCs/>
      <w:i w:val="0"/>
      <w:iCs/>
      <w:sz w:val="36"/>
      <w:szCs w:val="28"/>
    </w:rPr>
  </w:style>
  <w:style w:type="character" w:styleId="Hyperlink">
    <w:name w:val="Hyperlink"/>
    <w:rPr>
      <w:color w:val="0000FF"/>
      <w:u w:val="single"/>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nghi-dinh-so-28-2008-nd-cp-cua-chinh-phu---quy-dinh-chuc-nang--nhiem-vu--quyen-han-va-co-cau-to-chuc-cua-bo-khoa-hoc-va-cong-nghe.aspx" TargetMode="External" /><Relationship Id="rId11" Type="http://schemas.openxmlformats.org/officeDocument/2006/relationships/hyperlink" Target="/nghi-dinh-so-132-2008-nd-cp-quy-dinh-luat-chat-luong-san-pham--hang-hoa.aspx" TargetMode="External" /><Relationship Id="rId12" Type="http://schemas.openxmlformats.org/officeDocument/2006/relationships/hyperlink" Target="/nghi-dinh-so-103-2006-nd-cp-huong-dan-thi-hanh-luat-so-huu-tri-tue-ve-so-huu-cong-nghiep.aspx"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theme" Target="theme/theme1.xml" /><Relationship Id="rId16" Type="http://schemas.openxmlformats.org/officeDocument/2006/relationships/styles" Target="styles.xml" /><Relationship Id="rId17" Type="http://schemas.openxmlformats.org/officeDocument/2006/relationships/webSettings" Target="webSettings.xml" /><Relationship Id="rId18" Type="http://schemas.openxmlformats.org/officeDocument/2006/relationships/numbering" Target="numbering.xml" /><Relationship Id="rId19" Type="http://schemas.openxmlformats.org/officeDocument/2006/relationships/fontTable" Target="fontTable.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3-2010-tt-bkhcn-cua-bo-khoa-hoc-va-cong-nghe.aspx" TargetMode="External" /><Relationship Id="rId6" Type="http://schemas.openxmlformats.org/officeDocument/2006/relationships/hyperlink" Target="/thong-tu-01-2007-tt-bkhcn-huong-dan-luat-so-huu-tri-tue-ve-so-huu-cong-nghiep.aspx" TargetMode="External" /><Relationship Id="rId7" Type="http://schemas.openxmlformats.org/officeDocument/2006/relationships/hyperlink" Target="/luat-su-tu-van-phap-luat-so-huu-tri-tue-truc-tuyen-qua-tong-dai-dien-thoai-.aspx" TargetMode="External" /><Relationship Id="rId8" Type="http://schemas.openxmlformats.org/officeDocument/2006/relationships/hyperlink" Target="tel:1900.6162" TargetMode="External" /><Relationship Id="rId9" Type="http://schemas.openxmlformats.org/officeDocument/2006/relationships/hyperlink" Target="/thong-tu-so-17-2009-tt-bkhcn-cua-bo-khoa-hoc-va-cong-nghe---huong-dan-kiem-tra-nha-nuoc-ve-chat-luong-hang-hoa-nhap-khau-thuoc-trach-nhiem-quan-ly-cua-bo-khoa-hoc-va-cong-nghe.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2022-06-22T13:35:55Z</dcterms:created>
  <dcterms:modified xsi:type="dcterms:W3CDTF">2022-06-22T13:35:55Z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2022-06-22T13:35:55Z</dcterms:created>
  <dcterms:modified xsi:type="dcterms:W3CDTF">2022-06-22T13:35:55Z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2022-06-22T13:35:55Z</dcterms:created>
  <dcterms:modified xsi:type="dcterms:W3CDTF">2022-06-22T13:35:55Z</dcterms:modified>
</cp:coreProperties>
</file>