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50"/>
        <w:gridCol w:w="5777"/>
      </w:tblGrid>
      <w:tr w:rsidTr="00D33188">
        <w:trPr>
          <w:trHeight w:val="920"/>
        </w:trPr>
        <w:tc>
          <w:tcPr>
            <w:tcW w:w="1800" w:type="pct"/>
            <w:shd w:val="clear" w:color="auto" w:fill="auto"/>
            <w:tcMar>
              <w:top w:w="0" w:type="dxa"/>
              <w:left w:w="108" w:type="dxa"/>
              <w:bottom w:w="0" w:type="dxa"/>
              <w:right w:w="108" w:type="dxa"/>
            </w:tcMar>
          </w:tcPr>
          <w:p>
            <w:pPr>
              <w:jc w:val="center"/>
              <w:rPr>
                <w:rFonts w:ascii="Arial" w:hAnsi="Arial" w:cs="Arial"/>
                <w:sz w:val="20"/>
                <w:szCs w:val="20"/>
              </w:rPr>
            </w:pPr>
            <w:r w:rsidRPr="000A1468">
              <w:rPr>
                <w:rFonts w:ascii="Arial" w:hAnsi="Arial" w:cs="Arial"/>
                <w:b/>
                <w:bCs/>
                <w:sz w:val="20"/>
                <w:szCs w:val="20"/>
                <w:lang w:val="en-US"/>
              </w:rPr>
              <w:t xml:space="preserve">BỘ Y TẾ</w:t>
            </w:r>
            <w:r>
              <w:rPr>
                <w:rFonts w:ascii="Arial" w:hAnsi="Arial" w:cs="Arial"/>
                <w:b/>
                <w:bCs/>
                <w:sz w:val="20"/>
                <w:szCs w:val="20"/>
              </w:rPr>
              <w:br/>
            </w:r>
            <w:r w:rsidRPr="000A1468">
              <w:rPr>
                <w:rFonts w:ascii="Arial" w:hAnsi="Arial" w:cs="Arial"/>
                <w:bCs/>
                <w:sz w:val="20"/>
                <w:szCs w:val="20"/>
                <w:vertAlign w:val="superscript"/>
              </w:rPr>
              <w:t xml:space="preserve">__________</w:t>
            </w:r>
          </w:p>
          <w:p>
            <w:pPr>
              <w:jc w:val="center"/>
              <w:rPr>
                <w:rFonts w:ascii="Arial" w:hAnsi="Arial" w:cs="Arial"/>
                <w:sz w:val="20"/>
                <w:szCs w:val="20"/>
              </w:rPr>
            </w:pPr>
            <w:r w:rsidRPr="000A1468">
              <w:rPr>
                <w:rFonts w:ascii="Arial" w:hAnsi="Arial" w:cs="Arial"/>
                <w:sz w:val="20"/>
                <w:szCs w:val="20"/>
              </w:rPr>
              <w:t xml:space="preserve">Số: 04/2024/TT-BYT</w:t>
            </w:r>
          </w:p>
        </w:tc>
        <w:tc>
          <w:tcPr>
            <w:tcW w:w="32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0A1468">
              <w:rPr>
                <w:rFonts w:ascii="Arial" w:hAnsi="Arial" w:cs="Arial"/>
                <w:b/>
                <w:bCs/>
                <w:sz w:val="20"/>
                <w:szCs w:val="20"/>
              </w:rPr>
              <w:t xml:space="preserve">CỘNG HÒA XÃ HỘI CHỦ NGHĨA VIỆT NAM</w:t>
            </w:r>
            <w:r>
              <w:rPr>
                <w:rFonts w:ascii="Arial" w:hAnsi="Arial" w:cs="Arial"/>
                <w:b/>
                <w:bCs/>
                <w:sz w:val="20"/>
                <w:szCs w:val="20"/>
              </w:rPr>
              <w:br/>
            </w:r>
            <w:r w:rsidRPr="000A1468">
              <w:rPr>
                <w:rFonts w:ascii="Arial" w:hAnsi="Arial" w:cs="Arial"/>
                <w:b/>
                <w:bCs/>
                <w:sz w:val="20"/>
                <w:szCs w:val="20"/>
              </w:rPr>
              <w:t xml:space="preserve">Độc lập - Tự do - Hạnh phúc </w:t>
            </w:r>
            <w:r>
              <w:rPr>
                <w:rFonts w:ascii="Arial" w:hAnsi="Arial" w:cs="Arial"/>
                <w:b/>
                <w:bCs/>
                <w:sz w:val="20"/>
                <w:szCs w:val="20"/>
              </w:rPr>
              <w:br/>
            </w:r>
            <w:r w:rsidRPr="000A1468">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i/>
                <w:sz w:val="20"/>
                <w:szCs w:val="20"/>
              </w:rPr>
            </w:pPr>
            <w:bookmarkStart w:id="0" w:name="_GoBack"/>
            <w:bookmarkEnd w:id="0"/>
            <w:r w:rsidRPr="001C1E3F">
              <w:rPr>
                <w:rFonts w:ascii="Arial" w:hAnsi="Arial" w:cs="Arial"/>
                <w:i/>
                <w:iCs/>
                <w:sz w:val="20"/>
                <w:szCs w:val="20"/>
              </w:rPr>
              <w:t xml:space="preserve">Hà Nội, ngày 20 tháng</w:t>
            </w:r>
            <w:r w:rsidRPr="001C1E3F">
              <w:rPr>
                <w:rFonts w:ascii="Arial" w:hAnsi="Arial" w:cs="Arial"/>
                <w:i/>
                <w:sz w:val="20"/>
                <w:szCs w:val="20"/>
              </w:rPr>
              <w:t xml:space="preserve"> 4 </w:t>
            </w:r>
            <w:r w:rsidRPr="001C1E3F">
              <w:rPr>
                <w:rFonts w:ascii="Arial" w:hAnsi="Arial" w:cs="Arial"/>
                <w:i/>
                <w:iCs/>
                <w:sz w:val="20"/>
                <w:szCs w:val="20"/>
              </w:rPr>
              <w:t xml:space="preserve">năm 2024</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0A1468">
        <w:rPr>
          <w:rFonts w:ascii="Arial" w:hAnsi="Arial" w:cs="Arial"/>
          <w:b/>
          <w:bCs/>
          <w:sz w:val="20"/>
          <w:szCs w:val="20"/>
        </w:rPr>
        <w:t xml:space="preserve">THÔNG TƯ</w:t>
      </w:r>
    </w:p>
    <w:p>
      <w:pPr>
        <w:pStyle w:val="Vănbảnnộidung"/>
        <w:spacing w:after="0" w:line="240" w:lineRule="auto"/>
        <w:ind w:firstLine="0"/>
        <w:jc w:val="center"/>
        <w:rPr>
          <w:rFonts w:ascii="Arial" w:hAnsi="Arial" w:cs="Arial"/>
          <w:b/>
          <w:bCs/>
          <w:sz w:val="20"/>
          <w:szCs w:val="20"/>
        </w:rPr>
      </w:pPr>
      <w:r w:rsidRPr="000A1468">
        <w:rPr>
          <w:rFonts w:ascii="Arial" w:hAnsi="Arial" w:cs="Arial"/>
          <w:b/>
          <w:bCs/>
          <w:sz w:val="20"/>
          <w:szCs w:val="20"/>
        </w:rPr>
        <w:t xml:space="preserve">Quy định danh mục mua sắm tập trung cấp quốc gia đối với thuốc</w:t>
      </w:r>
    </w:p>
    <w:p>
      <w:pPr>
        <w:pStyle w:val="Vănbảnnộidung"/>
        <w:spacing w:after="0" w:line="240" w:lineRule="auto"/>
        <w:ind w:firstLine="0"/>
        <w:jc w:val="center"/>
        <w:rPr>
          <w:rFonts w:ascii="Arial" w:hAnsi="Arial" w:cs="Arial"/>
          <w:b/>
          <w:bCs/>
          <w:sz w:val="20"/>
          <w:szCs w:val="20"/>
          <w:vertAlign w:val="superscript"/>
          <w:lang w:val="en-US"/>
        </w:rPr>
      </w:pPr>
      <w:r w:rsidRPr="000A1468">
        <w:rPr>
          <w:rFonts w:ascii="Arial" w:hAnsi="Arial" w:cs="Arial"/>
          <w:b/>
          <w:bCs/>
          <w:sz w:val="20"/>
          <w:szCs w:val="20"/>
          <w:vertAlign w:val="superscript"/>
          <w:lang w:val="en-US"/>
        </w:rPr>
        <w:t xml:space="preserve">_____________________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A1468">
        <w:rPr>
          <w:rFonts w:ascii="Arial" w:hAnsi="Arial" w:cs="Arial"/>
          <w:i/>
          <w:iCs/>
          <w:sz w:val="20"/>
          <w:szCs w:val="20"/>
        </w:rPr>
        <w:t xml:space="preserve">Căn cứ Luật Đấu thầu số 22/2023/QH15 ngày 23 tháng 06 </w:t>
      </w:r>
      <w:r w:rsidRPr="000A1468">
        <w:rPr>
          <w:rFonts w:ascii="Arial" w:hAnsi="Arial" w:cs="Arial"/>
          <w:i/>
          <w:iCs/>
          <w:sz w:val="20"/>
          <w:szCs w:val="20"/>
        </w:rPr>
        <w:t xml:space="preserve">năm 2023;</w:t>
      </w:r>
    </w:p>
    <w:p>
      <w:pPr>
        <w:pStyle w:val="Vănbảnnộidung"/>
        <w:spacing w:after="120" w:line="240" w:lineRule="auto"/>
        <w:ind w:firstLine="720"/>
        <w:jc w:val="both"/>
        <w:rPr>
          <w:rFonts w:ascii="Arial" w:hAnsi="Arial" w:cs="Arial"/>
          <w:sz w:val="20"/>
          <w:szCs w:val="20"/>
        </w:rPr>
      </w:pPr>
      <w:r w:rsidRPr="000A1468">
        <w:rPr>
          <w:rFonts w:ascii="Arial" w:hAnsi="Arial" w:cs="Arial"/>
          <w:i/>
          <w:iCs/>
          <w:sz w:val="20"/>
          <w:szCs w:val="20"/>
        </w:rPr>
        <w:t xml:space="preserve">Căn cứ Nghị định số</w:t>
      </w:r>
      <w:r w:rsidRPr="000A1468" w:rsidR="00B73624">
        <w:rPr>
          <w:rFonts w:ascii="Arial" w:hAnsi="Arial" w:cs="Arial"/>
          <w:i/>
          <w:iCs/>
          <w:sz w:val="20"/>
          <w:szCs w:val="20"/>
        </w:rPr>
        <w:t xml:space="preserve"> 24/2024/NĐ-CP ngày 27 tháng 02 năm</w:t>
      </w:r>
      <w:r w:rsidRPr="000A1468">
        <w:rPr>
          <w:rFonts w:ascii="Arial" w:hAnsi="Arial" w:cs="Arial"/>
          <w:i/>
          <w:iCs/>
          <w:sz w:val="20"/>
          <w:szCs w:val="20"/>
        </w:rPr>
        <w:t xml:space="preserve"> 2024 của Chính phủ quy định chi tiết một số</w:t>
      </w:r>
      <w:r w:rsidRPr="000A1468" w:rsidR="00B73624">
        <w:rPr>
          <w:rFonts w:ascii="Arial" w:hAnsi="Arial" w:cs="Arial"/>
          <w:i/>
          <w:iCs/>
          <w:sz w:val="20"/>
          <w:szCs w:val="20"/>
        </w:rPr>
        <w:t xml:space="preserve"> đi</w:t>
      </w:r>
      <w:r w:rsidRPr="000A1468">
        <w:rPr>
          <w:rFonts w:ascii="Arial" w:hAnsi="Arial" w:cs="Arial"/>
          <w:i/>
          <w:iCs/>
          <w:sz w:val="20"/>
          <w:szCs w:val="20"/>
          <w:lang w:val="en-US"/>
        </w:rPr>
        <w:t xml:space="preserve">ề</w:t>
      </w:r>
      <w:r w:rsidRPr="000A1468" w:rsidR="00B73624">
        <w:rPr>
          <w:rFonts w:ascii="Arial" w:hAnsi="Arial" w:cs="Arial"/>
          <w:i/>
          <w:iCs/>
          <w:sz w:val="20"/>
          <w:szCs w:val="20"/>
        </w:rPr>
        <w:t xml:space="preserve">u và biện pháp thi hành Luật Đ</w:t>
      </w:r>
      <w:r w:rsidRPr="000A1468">
        <w:rPr>
          <w:rFonts w:ascii="Arial" w:hAnsi="Arial" w:cs="Arial"/>
          <w:i/>
          <w:iCs/>
          <w:sz w:val="20"/>
          <w:szCs w:val="20"/>
          <w:lang w:val="en-US"/>
        </w:rPr>
        <w:t xml:space="preserve">ấ</w:t>
      </w:r>
      <w:r w:rsidRPr="000A1468" w:rsidR="00B73624">
        <w:rPr>
          <w:rFonts w:ascii="Arial" w:hAnsi="Arial" w:cs="Arial"/>
          <w:i/>
          <w:iCs/>
          <w:sz w:val="20"/>
          <w:szCs w:val="20"/>
        </w:rPr>
        <w:t xml:space="preserve">u thầu về lựa chọn nhà thầu;</w:t>
      </w:r>
    </w:p>
    <w:p>
      <w:pPr>
        <w:pStyle w:val="Vănbảnnộidung"/>
        <w:spacing w:after="120" w:line="240" w:lineRule="auto"/>
        <w:ind w:firstLine="720"/>
        <w:jc w:val="both"/>
        <w:rPr>
          <w:rFonts w:ascii="Arial" w:hAnsi="Arial" w:cs="Arial"/>
          <w:sz w:val="20"/>
          <w:szCs w:val="20"/>
        </w:rPr>
      </w:pPr>
      <w:r w:rsidRPr="000A1468">
        <w:rPr>
          <w:rFonts w:ascii="Arial" w:hAnsi="Arial" w:cs="Arial"/>
          <w:i/>
          <w:iCs/>
          <w:sz w:val="20"/>
          <w:szCs w:val="20"/>
        </w:rPr>
        <w:t xml:space="preserve">Căn cứ Nghị định số 95/2022/NĐ-CP n</w:t>
      </w:r>
      <w:r w:rsidRPr="000A1468" w:rsidR="00A66CF2">
        <w:rPr>
          <w:rFonts w:ascii="Arial" w:hAnsi="Arial" w:cs="Arial"/>
          <w:i/>
          <w:iCs/>
          <w:sz w:val="20"/>
          <w:szCs w:val="20"/>
        </w:rPr>
        <w:t xml:space="preserve">gày 15 tháng 11 năm 2022 của Chí</w:t>
      </w:r>
      <w:r w:rsidRPr="000A1468">
        <w:rPr>
          <w:rFonts w:ascii="Arial" w:hAnsi="Arial" w:cs="Arial"/>
          <w:i/>
          <w:iCs/>
          <w:sz w:val="20"/>
          <w:szCs w:val="20"/>
        </w:rPr>
        <w:t xml:space="preserve">nh phủ quy định c</w:t>
      </w:r>
      <w:r w:rsidRPr="000A1468">
        <w:rPr>
          <w:rFonts w:ascii="Arial" w:hAnsi="Arial" w:cs="Arial"/>
          <w:i/>
          <w:iCs/>
          <w:sz w:val="20"/>
          <w:szCs w:val="20"/>
        </w:rPr>
        <w:t xml:space="preserve">hức năng, </w:t>
      </w:r>
      <w:r w:rsidRPr="000A1468" w:rsidR="00A66CF2">
        <w:rPr>
          <w:rFonts w:ascii="Arial" w:hAnsi="Arial" w:cs="Arial"/>
          <w:i/>
          <w:iCs/>
          <w:sz w:val="20"/>
          <w:szCs w:val="20"/>
        </w:rPr>
        <w:t xml:space="preserve">nhiệm vụ, quyền hạn và cơ cấu tổ</w:t>
      </w:r>
      <w:r w:rsidRPr="000A1468">
        <w:rPr>
          <w:rFonts w:ascii="Arial" w:hAnsi="Arial" w:cs="Arial"/>
          <w:i/>
          <w:iCs/>
          <w:sz w:val="20"/>
          <w:szCs w:val="20"/>
        </w:rPr>
        <w:t xml:space="preserve"> chức của Bộ Y tế;</w:t>
      </w:r>
    </w:p>
    <w:p>
      <w:pPr>
        <w:pStyle w:val="Vănbảnnộidung"/>
        <w:spacing w:after="120" w:line="240" w:lineRule="auto"/>
        <w:ind w:firstLine="720"/>
        <w:jc w:val="both"/>
        <w:rPr>
          <w:rFonts w:ascii="Arial" w:hAnsi="Arial" w:cs="Arial"/>
          <w:sz w:val="20"/>
          <w:szCs w:val="20"/>
        </w:rPr>
      </w:pPr>
      <w:r w:rsidRPr="000A1468">
        <w:rPr>
          <w:rFonts w:ascii="Arial" w:hAnsi="Arial" w:cs="Arial"/>
          <w:i/>
          <w:iCs/>
          <w:sz w:val="20"/>
          <w:szCs w:val="20"/>
        </w:rPr>
        <w:t xml:space="preserve">Theo đề nghị của Vụ trưởng Vụ Kế</w:t>
      </w:r>
      <w:r w:rsidRPr="000A1468" w:rsidR="00B73624">
        <w:rPr>
          <w:rFonts w:ascii="Arial" w:hAnsi="Arial" w:cs="Arial"/>
          <w:i/>
          <w:iCs/>
          <w:sz w:val="20"/>
          <w:szCs w:val="20"/>
        </w:rPr>
        <w:t xml:space="preserve"> hoạch - T</w:t>
      </w:r>
      <w:r w:rsidRPr="000A1468">
        <w:rPr>
          <w:rFonts w:ascii="Arial" w:hAnsi="Arial" w:cs="Arial"/>
          <w:i/>
          <w:iCs/>
          <w:sz w:val="20"/>
          <w:szCs w:val="20"/>
        </w:rPr>
        <w:t xml:space="preserve">ài chính; Cục trưởng Cục Quản lý</w:t>
      </w:r>
      <w:r w:rsidRPr="000A1468" w:rsidR="00B73624">
        <w:rPr>
          <w:rFonts w:ascii="Arial" w:hAnsi="Arial" w:cs="Arial"/>
          <w:i/>
          <w:iCs/>
          <w:sz w:val="20"/>
          <w:szCs w:val="20"/>
        </w:rPr>
        <w:t xml:space="preserve"> Dược;</w:t>
      </w:r>
    </w:p>
    <w:p>
      <w:pPr>
        <w:pStyle w:val="Vănbảnnộidung"/>
        <w:spacing w:after="0" w:line="240" w:lineRule="auto"/>
        <w:ind w:firstLine="720"/>
        <w:jc w:val="both"/>
        <w:rPr>
          <w:rFonts w:ascii="Arial" w:hAnsi="Arial" w:cs="Arial"/>
          <w:i/>
          <w:iCs/>
          <w:sz w:val="20"/>
          <w:szCs w:val="20"/>
        </w:rPr>
      </w:pPr>
      <w:r w:rsidRPr="000A1468">
        <w:rPr>
          <w:rFonts w:ascii="Arial" w:hAnsi="Arial" w:cs="Arial"/>
          <w:i/>
          <w:iCs/>
          <w:sz w:val="20"/>
          <w:szCs w:val="20"/>
        </w:rPr>
        <w:t xml:space="preserve">Bộ trưởng Bộ Y t</w:t>
      </w:r>
      <w:r w:rsidRPr="000A1468" w:rsidR="00A66CF2">
        <w:rPr>
          <w:rFonts w:ascii="Arial" w:hAnsi="Arial" w:cs="Arial"/>
          <w:i/>
          <w:iCs/>
          <w:sz w:val="20"/>
          <w:szCs w:val="20"/>
          <w:lang w:val="en-US"/>
        </w:rPr>
        <w:t xml:space="preserve">ế</w:t>
      </w:r>
      <w:r w:rsidRPr="000A1468">
        <w:rPr>
          <w:rFonts w:ascii="Arial" w:hAnsi="Arial" w:cs="Arial"/>
          <w:i/>
          <w:iCs/>
          <w:sz w:val="20"/>
          <w:szCs w:val="20"/>
        </w:rPr>
        <w:t xml:space="preserve"> ban hành Thông tư quy định danh mục m</w:t>
      </w:r>
      <w:r w:rsidRPr="000A1468" w:rsidR="00A66CF2">
        <w:rPr>
          <w:rFonts w:ascii="Arial" w:hAnsi="Arial" w:cs="Arial"/>
          <w:i/>
          <w:iCs/>
          <w:sz w:val="20"/>
          <w:szCs w:val="20"/>
        </w:rPr>
        <w:t xml:space="preserve">ua sắm tập trung cấp quốc gia đố</w:t>
      </w:r>
      <w:r w:rsidRPr="000A1468">
        <w:rPr>
          <w:rFonts w:ascii="Arial" w:hAnsi="Arial" w:cs="Arial"/>
          <w:i/>
          <w:iCs/>
          <w:sz w:val="20"/>
          <w:szCs w:val="20"/>
        </w:rPr>
        <w:t xml:space="preserve">i với thuốc.</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A1468">
        <w:rPr>
          <w:rFonts w:ascii="Arial" w:hAnsi="Arial" w:cs="Arial"/>
          <w:b/>
          <w:bCs/>
          <w:sz w:val="20"/>
          <w:szCs w:val="20"/>
        </w:rPr>
        <w:t xml:space="preserve">Điều 1. Phạm </w:t>
      </w:r>
      <w:r w:rsidRPr="000A1468">
        <w:rPr>
          <w:rFonts w:ascii="Arial" w:hAnsi="Arial" w:cs="Arial"/>
          <w:b/>
          <w:bCs/>
          <w:sz w:val="20"/>
          <w:szCs w:val="20"/>
        </w:rPr>
        <w:t xml:space="preserve">vi điều chỉnh</w:t>
      </w:r>
    </w:p>
    <w:p>
      <w:pPr>
        <w:pStyle w:val="Vănbảnnộidung"/>
        <w:spacing w:after="120" w:line="240" w:lineRule="auto"/>
        <w:ind w:firstLine="720"/>
        <w:jc w:val="both"/>
        <w:rPr>
          <w:rFonts w:ascii="Arial" w:hAnsi="Arial" w:cs="Arial"/>
          <w:sz w:val="20"/>
          <w:szCs w:val="20"/>
        </w:rPr>
      </w:pPr>
      <w:r w:rsidRPr="000A1468">
        <w:rPr>
          <w:rFonts w:ascii="Arial" w:hAnsi="Arial" w:cs="Arial"/>
          <w:sz w:val="20"/>
          <w:szCs w:val="20"/>
        </w:rPr>
        <w:t xml:space="preserve">Thông tư này quy định nguyên tắc, tiêu chí xây dựng và danh mục mua sắm tập trung cấp quốc gia đối với thuốc.</w:t>
      </w:r>
    </w:p>
    <w:p>
      <w:pPr>
        <w:pStyle w:val="Vănbảnnộidung"/>
        <w:spacing w:after="120" w:line="240" w:lineRule="auto"/>
        <w:ind w:firstLine="720"/>
        <w:jc w:val="both"/>
        <w:rPr>
          <w:rFonts w:ascii="Arial" w:hAnsi="Arial" w:cs="Arial"/>
          <w:sz w:val="20"/>
          <w:szCs w:val="20"/>
        </w:rPr>
      </w:pPr>
      <w:r w:rsidRPr="000A1468">
        <w:rPr>
          <w:rFonts w:ascii="Arial" w:hAnsi="Arial" w:cs="Arial"/>
          <w:b/>
          <w:bCs/>
          <w:sz w:val="20"/>
          <w:szCs w:val="20"/>
        </w:rPr>
        <w:t xml:space="preserve">Điều 2. Nguyên tắc, tiêu chí xây dựng danh mục mua sắm tập trung cấp quốc gia đối với thuốc</w:t>
      </w:r>
    </w:p>
    <w:p>
      <w:pPr>
        <w:pStyle w:val="Vănbảnnộidung"/>
        <w:spacing w:after="120" w:line="240" w:lineRule="auto"/>
        <w:ind w:firstLine="720"/>
        <w:jc w:val="both"/>
        <w:rPr>
          <w:rFonts w:ascii="Arial" w:hAnsi="Arial" w:cs="Arial"/>
          <w:sz w:val="20"/>
          <w:szCs w:val="20"/>
        </w:rPr>
      </w:pPr>
      <w:r w:rsidRPr="000A1468">
        <w:rPr>
          <w:rFonts w:ascii="Arial" w:hAnsi="Arial" w:cs="Arial"/>
          <w:sz w:val="20"/>
          <w:szCs w:val="20"/>
        </w:rPr>
        <w:t xml:space="preserve">Thuốc đưa vào danh mục phải đáp ứng tất </w:t>
      </w:r>
      <w:r w:rsidRPr="000A1468">
        <w:rPr>
          <w:rFonts w:ascii="Arial" w:hAnsi="Arial" w:cs="Arial"/>
          <w:sz w:val="20"/>
          <w:szCs w:val="20"/>
        </w:rPr>
        <w:t xml:space="preserve">cả các nguyên tắc, tiêu chí sau đây:</w:t>
      </w:r>
    </w:p>
    <w:p>
      <w:pPr>
        <w:pStyle w:val="Vănbảnnộidung"/>
        <w:tabs>
          <w:tab w:val="left" w:pos="896"/>
        </w:tabs>
        <w:spacing w:after="120" w:line="240" w:lineRule="auto"/>
        <w:ind w:firstLine="720"/>
        <w:jc w:val="both"/>
        <w:rPr>
          <w:rFonts w:ascii="Arial" w:hAnsi="Arial" w:cs="Arial"/>
          <w:sz w:val="20"/>
          <w:szCs w:val="20"/>
        </w:rPr>
      </w:pPr>
      <w:bookmarkStart w:id="1" w:name="bookmark3"/>
      <w:bookmarkEnd w:id="1"/>
      <w:r w:rsidRPr="000A1468">
        <w:rPr>
          <w:rFonts w:ascii="Arial" w:hAnsi="Arial" w:cs="Arial"/>
          <w:sz w:val="20"/>
          <w:szCs w:val="20"/>
          <w:lang w:val="en-US"/>
        </w:rPr>
        <w:t xml:space="preserve">1. </w:t>
      </w:r>
      <w:r w:rsidRPr="000A1468" w:rsidR="00B73624">
        <w:rPr>
          <w:rFonts w:ascii="Arial" w:hAnsi="Arial" w:cs="Arial"/>
          <w:sz w:val="20"/>
          <w:szCs w:val="20"/>
        </w:rPr>
        <w:t xml:space="preserve">Thuốc mua sắm với số lượng lớn, chủng loại tương tự ở một hoặc nhiều cơ quan, tổ chức, đơn vị.</w:t>
      </w:r>
    </w:p>
    <w:p>
      <w:pPr>
        <w:pStyle w:val="Vănbảnnộidung"/>
        <w:tabs>
          <w:tab w:val="left" w:pos="907"/>
        </w:tabs>
        <w:spacing w:after="120" w:line="240" w:lineRule="auto"/>
        <w:ind w:firstLine="720"/>
        <w:jc w:val="both"/>
        <w:rPr>
          <w:rFonts w:ascii="Arial" w:hAnsi="Arial" w:cs="Arial"/>
          <w:sz w:val="20"/>
          <w:szCs w:val="20"/>
        </w:rPr>
      </w:pPr>
      <w:bookmarkStart w:id="2" w:name="bookmark4"/>
      <w:bookmarkEnd w:id="2"/>
      <w:r w:rsidRPr="000A1468">
        <w:rPr>
          <w:rFonts w:ascii="Arial" w:hAnsi="Arial" w:cs="Arial"/>
          <w:sz w:val="20"/>
          <w:szCs w:val="20"/>
          <w:lang w:val="en-US"/>
        </w:rPr>
        <w:t xml:space="preserve">2. </w:t>
      </w:r>
      <w:r w:rsidRPr="000A1468" w:rsidR="00B73624">
        <w:rPr>
          <w:rFonts w:ascii="Arial" w:hAnsi="Arial" w:cs="Arial"/>
          <w:sz w:val="20"/>
          <w:szCs w:val="20"/>
        </w:rPr>
        <w:t xml:space="preserve">Thuốc có chủng loại tương tự là thuốc có ít nhất đồng thời từ 03 giấy đăng ký lưu hành của ít nhất 03 cơ sở sản xuất đáp ứng</w:t>
      </w:r>
      <w:r w:rsidRPr="000A1468" w:rsidR="00B73624">
        <w:rPr>
          <w:rFonts w:ascii="Arial" w:hAnsi="Arial" w:cs="Arial"/>
          <w:sz w:val="20"/>
          <w:szCs w:val="20"/>
        </w:rPr>
        <w:t xml:space="preserve"> tiêu chuẩn kỹ thuật nhóm 1, nhóm 2 theo quy định về đấu thầu thuốc tại cơ sở y tế công lập do Bộ trưởng Bộ Y tế ban hành.</w:t>
      </w:r>
    </w:p>
    <w:p>
      <w:pPr>
        <w:pStyle w:val="Vănbảnnộidung"/>
        <w:spacing w:after="120" w:line="240" w:lineRule="auto"/>
        <w:ind w:firstLine="720"/>
        <w:jc w:val="both"/>
        <w:rPr>
          <w:rFonts w:ascii="Arial" w:hAnsi="Arial" w:cs="Arial"/>
          <w:sz w:val="20"/>
          <w:szCs w:val="20"/>
        </w:rPr>
      </w:pPr>
      <w:r w:rsidRPr="000A1468">
        <w:rPr>
          <w:rFonts w:ascii="Arial" w:hAnsi="Arial" w:cs="Arial"/>
          <w:b/>
          <w:bCs/>
          <w:sz w:val="20"/>
          <w:szCs w:val="20"/>
        </w:rPr>
        <w:t xml:space="preserve">Điều 3. Danh mục mua s</w:t>
      </w:r>
      <w:r w:rsidR="002673CC">
        <w:rPr>
          <w:rFonts w:ascii="Arial" w:hAnsi="Arial" w:cs="Arial"/>
          <w:b/>
          <w:bCs/>
          <w:sz w:val="20"/>
          <w:szCs w:val="20"/>
        </w:rPr>
        <w:t xml:space="preserve">ắm tập trung cấp quốc gia đối v</w:t>
      </w:r>
      <w:r w:rsidR="002673CC">
        <w:rPr>
          <w:rFonts w:ascii="Arial" w:hAnsi="Arial" w:cs="Arial"/>
          <w:b/>
          <w:bCs/>
          <w:sz w:val="20"/>
          <w:szCs w:val="20"/>
          <w:lang w:val="en-US"/>
        </w:rPr>
        <w:t xml:space="preserve">ớ</w:t>
      </w:r>
      <w:r w:rsidRPr="000A1468">
        <w:rPr>
          <w:rFonts w:ascii="Arial" w:hAnsi="Arial" w:cs="Arial"/>
          <w:b/>
          <w:bCs/>
          <w:sz w:val="20"/>
          <w:szCs w:val="20"/>
        </w:rPr>
        <w:t xml:space="preserve">i thuốc</w:t>
      </w:r>
    </w:p>
    <w:p>
      <w:pPr>
        <w:pStyle w:val="Vănbảnnộidung"/>
        <w:spacing w:after="120" w:line="240" w:lineRule="auto"/>
        <w:ind w:firstLine="720"/>
        <w:jc w:val="both"/>
        <w:rPr>
          <w:rFonts w:ascii="Arial" w:hAnsi="Arial" w:cs="Arial"/>
          <w:sz w:val="20"/>
          <w:szCs w:val="20"/>
        </w:rPr>
      </w:pPr>
      <w:r w:rsidRPr="000A1468">
        <w:rPr>
          <w:rFonts w:ascii="Arial" w:hAnsi="Arial" w:cs="Arial"/>
          <w:sz w:val="20"/>
          <w:szCs w:val="20"/>
        </w:rPr>
        <w:t xml:space="preserve">Danh mục mua sắm tập trung cấp quốc gia đối với thuốc được quy định tại</w:t>
      </w:r>
      <w:r w:rsidRPr="000A1468">
        <w:rPr>
          <w:rFonts w:ascii="Arial" w:hAnsi="Arial" w:cs="Arial"/>
          <w:sz w:val="20"/>
          <w:szCs w:val="20"/>
        </w:rPr>
        <w:t xml:space="preserve"> Phụ lục ban hành kèm theo Thông tư này.</w:t>
      </w:r>
    </w:p>
    <w:p>
      <w:pPr>
        <w:spacing w:after="120"/>
        <w:ind w:firstLine="720"/>
        <w:jc w:val="both"/>
        <w:rPr>
          <w:rFonts w:ascii="Arial" w:hAnsi="Arial" w:cs="Arial"/>
          <w:sz w:val="20"/>
          <w:szCs w:val="20"/>
        </w:rPr>
      </w:pPr>
      <w:r w:rsidRPr="000A1468">
        <w:rPr>
          <w:rFonts w:ascii="Arial" w:hAnsi="Arial" w:cs="Arial"/>
          <w:b/>
          <w:bCs/>
          <w:sz w:val="20"/>
          <w:szCs w:val="20"/>
        </w:rPr>
        <w:t xml:space="preserve">Đi</w:t>
      </w:r>
      <w:r w:rsidRPr="000A1468">
        <w:rPr>
          <w:rFonts w:ascii="Arial" w:hAnsi="Arial" w:cs="Arial"/>
          <w:b/>
          <w:bCs/>
          <w:sz w:val="20"/>
          <w:szCs w:val="20"/>
        </w:rPr>
        <w:t xml:space="preserve">ề</w:t>
      </w:r>
      <w:r w:rsidRPr="000A1468">
        <w:rPr>
          <w:rFonts w:ascii="Arial" w:hAnsi="Arial" w:cs="Arial"/>
          <w:b/>
          <w:bCs/>
          <w:sz w:val="20"/>
          <w:szCs w:val="20"/>
        </w:rPr>
        <w:t xml:space="preserve">u 4. Hi</w:t>
      </w:r>
      <w:r w:rsidRPr="000A1468">
        <w:rPr>
          <w:rFonts w:ascii="Arial" w:hAnsi="Arial" w:cs="Arial"/>
          <w:b/>
          <w:bCs/>
          <w:sz w:val="20"/>
          <w:szCs w:val="20"/>
        </w:rPr>
        <w:t xml:space="preserve">ệ</w:t>
      </w:r>
      <w:r w:rsidRPr="000A1468">
        <w:rPr>
          <w:rFonts w:ascii="Arial" w:hAnsi="Arial" w:cs="Arial"/>
          <w:b/>
          <w:bCs/>
          <w:sz w:val="20"/>
          <w:szCs w:val="20"/>
        </w:rPr>
        <w:t xml:space="preserve">u l</w:t>
      </w:r>
      <w:r w:rsidRPr="000A1468">
        <w:rPr>
          <w:rFonts w:ascii="Arial" w:hAnsi="Arial" w:cs="Arial"/>
          <w:b/>
          <w:bCs/>
          <w:sz w:val="20"/>
          <w:szCs w:val="20"/>
        </w:rPr>
        <w:t xml:space="preserve">ự</w:t>
      </w:r>
      <w:r w:rsidRPr="000A1468">
        <w:rPr>
          <w:rFonts w:ascii="Arial" w:hAnsi="Arial" w:cs="Arial"/>
          <w:b/>
          <w:bCs/>
          <w:sz w:val="20"/>
          <w:szCs w:val="20"/>
        </w:rPr>
        <w:t xml:space="preserve">c thi hành</w:t>
      </w:r>
    </w:p>
    <w:p>
      <w:pPr>
        <w:pStyle w:val="Vănbảnnộidung"/>
        <w:tabs>
          <w:tab w:val="left" w:pos="840"/>
        </w:tabs>
        <w:spacing w:after="120" w:line="240" w:lineRule="auto"/>
        <w:ind w:firstLine="720"/>
        <w:jc w:val="both"/>
        <w:rPr>
          <w:rFonts w:ascii="Arial" w:hAnsi="Arial" w:cs="Arial"/>
          <w:sz w:val="20"/>
          <w:szCs w:val="20"/>
        </w:rPr>
      </w:pPr>
      <w:bookmarkStart w:id="3" w:name="bookmark5"/>
      <w:bookmarkEnd w:id="3"/>
      <w:r w:rsidRPr="000A1468">
        <w:rPr>
          <w:rFonts w:ascii="Arial" w:hAnsi="Arial" w:cs="Arial"/>
          <w:sz w:val="20"/>
          <w:szCs w:val="20"/>
          <w:lang w:val="en-US"/>
        </w:rPr>
        <w:t xml:space="preserve">1. </w:t>
      </w:r>
      <w:r w:rsidRPr="000A1468" w:rsidR="00B73624">
        <w:rPr>
          <w:rFonts w:ascii="Arial" w:hAnsi="Arial" w:cs="Arial"/>
          <w:sz w:val="20"/>
          <w:szCs w:val="20"/>
        </w:rPr>
        <w:t xml:space="preserve">Thông tư này có hiệu lực thi hành kể từ ngày 20 tháng 4 năm 2024.</w:t>
      </w:r>
    </w:p>
    <w:p>
      <w:pPr>
        <w:pStyle w:val="Vănbảnnộidung"/>
        <w:tabs>
          <w:tab w:val="left" w:pos="889"/>
        </w:tabs>
        <w:spacing w:after="120" w:line="240" w:lineRule="auto"/>
        <w:ind w:firstLine="720"/>
        <w:jc w:val="both"/>
        <w:rPr>
          <w:rFonts w:ascii="Arial" w:hAnsi="Arial" w:cs="Arial"/>
          <w:sz w:val="20"/>
          <w:szCs w:val="20"/>
        </w:rPr>
      </w:pPr>
      <w:bookmarkStart w:id="4" w:name="bookmark6"/>
      <w:bookmarkEnd w:id="4"/>
      <w:r w:rsidRPr="000A1468">
        <w:rPr>
          <w:rFonts w:ascii="Arial" w:hAnsi="Arial" w:cs="Arial"/>
          <w:sz w:val="20"/>
          <w:szCs w:val="20"/>
          <w:lang w:val="en-US"/>
        </w:rPr>
        <w:t xml:space="preserve">2. </w:t>
      </w:r>
      <w:r w:rsidRPr="000A1468" w:rsidR="00B73624">
        <w:rPr>
          <w:rFonts w:ascii="Arial" w:hAnsi="Arial" w:cs="Arial"/>
          <w:sz w:val="20"/>
          <w:szCs w:val="20"/>
        </w:rPr>
        <w:t xml:space="preserve">Thông tư số 15/2020/TT-BYT ngày 10 tháng 8 năm 2020 của Bộ Y tế ban hành Danh mục thuốc đấu thầu, Danh mục thuốc đấu thầu</w:t>
      </w:r>
      <w:r w:rsidRPr="000A1468" w:rsidR="00B73624">
        <w:rPr>
          <w:rFonts w:ascii="Arial" w:hAnsi="Arial" w:cs="Arial"/>
          <w:sz w:val="20"/>
          <w:szCs w:val="20"/>
        </w:rPr>
        <w:t xml:space="preserve"> tập trung, Danh mục thuốc được áp dụng hình thức đàm phán giá và</w:t>
      </w:r>
      <w:r w:rsidRPr="000A1468">
        <w:rPr>
          <w:rFonts w:ascii="Arial" w:hAnsi="Arial" w:cs="Arial"/>
          <w:sz w:val="20"/>
          <w:szCs w:val="20"/>
        </w:rPr>
        <w:t xml:space="preserve"> Điều 2 Thông tư số 15/2022/TT-</w:t>
      </w:r>
      <w:r w:rsidRPr="000A1468" w:rsidR="00B73624">
        <w:rPr>
          <w:rFonts w:ascii="Arial" w:hAnsi="Arial" w:cs="Arial"/>
          <w:sz w:val="20"/>
          <w:szCs w:val="20"/>
        </w:rPr>
        <w:t xml:space="preserve">BYT ngày 09 tháng 12 năm 2022 của Bộ trưởng Bộ Y tế sửa đổi, bổ sung một số điều và Phụ lục tại Thông tư số 03/2019/TT-BYT ngày 28 tháng 3 năm 2019 của Bộ trưở</w:t>
      </w:r>
      <w:r w:rsidRPr="000A1468" w:rsidR="00B73624">
        <w:rPr>
          <w:rFonts w:ascii="Arial" w:hAnsi="Arial" w:cs="Arial"/>
          <w:sz w:val="20"/>
          <w:szCs w:val="20"/>
        </w:rPr>
        <w:t xml:space="preserve">ng Bộ Y tế ban hành Danh mục thuốc sản xuất trong nước đáp ứng yêu cầu về điều trị, giá thuốc và khả năng cung cấp và Thông tư số 15/2020/TT-BYT ngày 10 tháng 8 năm 2020 của Bộ trưởng Bộ Y tế ban hành Danh mục thuốc đấu thầu, Danh mục thuốc đấu thầu tập tr</w:t>
      </w:r>
      <w:r w:rsidRPr="000A1468" w:rsidR="00B73624">
        <w:rPr>
          <w:rFonts w:ascii="Arial" w:hAnsi="Arial" w:cs="Arial"/>
          <w:sz w:val="20"/>
          <w:szCs w:val="20"/>
        </w:rPr>
        <w:t xml:space="preserve">ung, Danh mục thuốc được áp dụng hình thức đàm phán giá hết hiệu lực kể từ ngày Thông tư này có hiệu lực thi hành.</w:t>
      </w:r>
    </w:p>
    <w:p>
      <w:pPr>
        <w:pStyle w:val="Vănbảnnộidung"/>
        <w:spacing w:after="120" w:line="240" w:lineRule="auto"/>
        <w:ind w:firstLine="720"/>
        <w:jc w:val="both"/>
        <w:rPr>
          <w:rFonts w:ascii="Arial" w:hAnsi="Arial" w:cs="Arial"/>
          <w:sz w:val="20"/>
          <w:szCs w:val="20"/>
        </w:rPr>
      </w:pPr>
      <w:r w:rsidRPr="000A1468">
        <w:rPr>
          <w:rFonts w:ascii="Arial" w:hAnsi="Arial" w:cs="Arial"/>
          <w:b/>
          <w:bCs/>
          <w:sz w:val="20"/>
          <w:szCs w:val="20"/>
        </w:rPr>
        <w:t xml:space="preserve">Điều 5. Tổ chức thực hiện</w:t>
      </w:r>
    </w:p>
    <w:p>
      <w:pPr>
        <w:pStyle w:val="Vănbảnnộidung"/>
        <w:tabs>
          <w:tab w:val="left" w:pos="840"/>
        </w:tabs>
        <w:spacing w:after="120" w:line="240" w:lineRule="auto"/>
        <w:ind w:firstLine="720"/>
        <w:jc w:val="both"/>
        <w:rPr>
          <w:rFonts w:ascii="Arial" w:hAnsi="Arial" w:cs="Arial"/>
          <w:sz w:val="20"/>
          <w:szCs w:val="20"/>
        </w:rPr>
      </w:pPr>
      <w:bookmarkStart w:id="5" w:name="bookmark7"/>
      <w:bookmarkEnd w:id="5"/>
      <w:r w:rsidRPr="000A1468">
        <w:rPr>
          <w:rFonts w:ascii="Arial" w:hAnsi="Arial" w:cs="Arial"/>
          <w:sz w:val="20"/>
          <w:szCs w:val="20"/>
          <w:lang w:val="en-US"/>
        </w:rPr>
        <w:t xml:space="preserve">1. </w:t>
      </w:r>
      <w:r w:rsidRPr="000A1468">
        <w:rPr>
          <w:rFonts w:ascii="Arial" w:hAnsi="Arial" w:cs="Arial"/>
          <w:sz w:val="20"/>
          <w:szCs w:val="20"/>
        </w:rPr>
        <w:t xml:space="preserve">Đơn vị</w:t>
      </w:r>
      <w:r w:rsidRPr="000A1468" w:rsidR="00B73624">
        <w:rPr>
          <w:rFonts w:ascii="Arial" w:hAnsi="Arial" w:cs="Arial"/>
          <w:sz w:val="20"/>
          <w:szCs w:val="20"/>
        </w:rPr>
        <w:t xml:space="preserve"> được giao nhiệm vụ mua s</w:t>
      </w:r>
      <w:r w:rsidRPr="000A1468">
        <w:rPr>
          <w:rFonts w:ascii="Arial" w:hAnsi="Arial" w:cs="Arial"/>
          <w:sz w:val="20"/>
          <w:szCs w:val="20"/>
          <w:lang w:val="en-US"/>
        </w:rPr>
        <w:t xml:space="preserve">ắ</w:t>
      </w:r>
      <w:r w:rsidRPr="000A1468" w:rsidR="00B73624">
        <w:rPr>
          <w:rFonts w:ascii="Arial" w:hAnsi="Arial" w:cs="Arial"/>
          <w:sz w:val="20"/>
          <w:szCs w:val="20"/>
        </w:rPr>
        <w:t xml:space="preserve">m tập trung cấp quốc gia có trách nhiệm:</w:t>
      </w:r>
    </w:p>
    <w:p>
      <w:pPr>
        <w:pStyle w:val="Vănbảnnộidung"/>
        <w:tabs>
          <w:tab w:val="left" w:pos="899"/>
        </w:tabs>
        <w:spacing w:after="120" w:line="240" w:lineRule="auto"/>
        <w:ind w:firstLine="720"/>
        <w:jc w:val="both"/>
        <w:rPr>
          <w:rFonts w:ascii="Arial" w:hAnsi="Arial" w:cs="Arial"/>
          <w:sz w:val="20"/>
          <w:szCs w:val="20"/>
        </w:rPr>
      </w:pPr>
      <w:bookmarkStart w:id="6" w:name="bookmark8"/>
      <w:bookmarkEnd w:id="6"/>
      <w:r w:rsidRPr="000A1468">
        <w:rPr>
          <w:rFonts w:ascii="Arial" w:hAnsi="Arial" w:cs="Arial"/>
          <w:sz w:val="20"/>
          <w:szCs w:val="20"/>
          <w:lang w:val="en-US"/>
        </w:rPr>
        <w:t xml:space="preserve">a) </w:t>
      </w:r>
      <w:r w:rsidRPr="000A1468" w:rsidR="00B73624">
        <w:rPr>
          <w:rFonts w:ascii="Arial" w:hAnsi="Arial" w:cs="Arial"/>
          <w:sz w:val="20"/>
          <w:szCs w:val="20"/>
        </w:rPr>
        <w:t xml:space="preserve">Thực hiện mua sắm tập trung cấp quốc gia </w:t>
      </w:r>
      <w:r w:rsidRPr="000A1468" w:rsidR="00B73624">
        <w:rPr>
          <w:rFonts w:ascii="Arial" w:hAnsi="Arial" w:cs="Arial"/>
          <w:sz w:val="20"/>
          <w:szCs w:val="20"/>
        </w:rPr>
        <w:t xml:space="preserve">đ</w:t>
      </w:r>
      <w:r w:rsidRPr="000A1468">
        <w:rPr>
          <w:rFonts w:ascii="Arial" w:hAnsi="Arial" w:cs="Arial"/>
          <w:sz w:val="20"/>
          <w:szCs w:val="20"/>
        </w:rPr>
        <w:t xml:space="preserve">ối với thuốc thuộc Danh mục thuố</w:t>
      </w:r>
      <w:r w:rsidRPr="000A1468" w:rsidR="00B73624">
        <w:rPr>
          <w:rFonts w:ascii="Arial" w:hAnsi="Arial" w:cs="Arial"/>
          <w:sz w:val="20"/>
          <w:szCs w:val="20"/>
        </w:rPr>
        <w:t xml:space="preserve">c mua s</w:t>
      </w:r>
      <w:r w:rsidRPr="000A1468">
        <w:rPr>
          <w:rFonts w:ascii="Arial" w:hAnsi="Arial" w:cs="Arial"/>
          <w:sz w:val="20"/>
          <w:szCs w:val="20"/>
          <w:lang w:val="en-US"/>
        </w:rPr>
        <w:t xml:space="preserve">ắ</w:t>
      </w:r>
      <w:r w:rsidRPr="000A1468">
        <w:rPr>
          <w:rFonts w:ascii="Arial" w:hAnsi="Arial" w:cs="Arial"/>
          <w:sz w:val="20"/>
          <w:szCs w:val="20"/>
        </w:rPr>
        <w:t xml:space="preserve">m tập trung cấp quố</w:t>
      </w:r>
      <w:r w:rsidRPr="000A1468" w:rsidR="00B73624">
        <w:rPr>
          <w:rFonts w:ascii="Arial" w:hAnsi="Arial" w:cs="Arial"/>
          <w:sz w:val="20"/>
          <w:szCs w:val="20"/>
        </w:rPr>
        <w:t xml:space="preserve">c gia ban hành kèm theo Thông tư này;</w:t>
      </w:r>
    </w:p>
    <w:p>
      <w:pPr>
        <w:pStyle w:val="Vănbảnnộidung"/>
        <w:tabs>
          <w:tab w:val="left" w:pos="921"/>
        </w:tabs>
        <w:spacing w:after="120" w:line="240" w:lineRule="auto"/>
        <w:ind w:firstLine="720"/>
        <w:jc w:val="both"/>
        <w:rPr>
          <w:rFonts w:ascii="Arial" w:hAnsi="Arial" w:cs="Arial"/>
          <w:sz w:val="20"/>
          <w:szCs w:val="20"/>
        </w:rPr>
      </w:pPr>
      <w:bookmarkStart w:id="7" w:name="bookmark9"/>
      <w:bookmarkEnd w:id="7"/>
      <w:r w:rsidRPr="000A1468">
        <w:rPr>
          <w:rFonts w:ascii="Arial" w:hAnsi="Arial" w:cs="Arial"/>
          <w:sz w:val="20"/>
          <w:szCs w:val="20"/>
          <w:lang w:val="en-US"/>
        </w:rPr>
        <w:t xml:space="preserve">b) </w:t>
      </w:r>
      <w:r w:rsidRPr="000A1468" w:rsidR="00B73624">
        <w:rPr>
          <w:rFonts w:ascii="Arial" w:hAnsi="Arial" w:cs="Arial"/>
          <w:sz w:val="20"/>
          <w:szCs w:val="20"/>
        </w:rPr>
        <w:t xml:space="preserve">Có văn bản thông báo:</w:t>
      </w:r>
    </w:p>
    <w:p>
      <w:pPr>
        <w:pStyle w:val="Vănbảnnộidung"/>
        <w:tabs>
          <w:tab w:val="left" w:pos="781"/>
        </w:tabs>
        <w:spacing w:after="120" w:line="240" w:lineRule="auto"/>
        <w:ind w:firstLine="720"/>
        <w:jc w:val="both"/>
        <w:rPr>
          <w:rFonts w:ascii="Arial" w:hAnsi="Arial" w:cs="Arial"/>
          <w:sz w:val="20"/>
          <w:szCs w:val="20"/>
        </w:rPr>
      </w:pPr>
      <w:bookmarkStart w:id="8" w:name="bookmark10"/>
      <w:bookmarkEnd w:id="8"/>
      <w:r w:rsidRPr="000A1468">
        <w:rPr>
          <w:rFonts w:ascii="Arial" w:hAnsi="Arial" w:cs="Arial"/>
          <w:sz w:val="20"/>
          <w:szCs w:val="20"/>
          <w:lang w:val="en-US"/>
        </w:rPr>
        <w:t xml:space="preserve">- V</w:t>
      </w:r>
      <w:r w:rsidRPr="000A1468" w:rsidR="00B73624">
        <w:rPr>
          <w:rFonts w:ascii="Arial" w:hAnsi="Arial" w:cs="Arial"/>
          <w:sz w:val="20"/>
          <w:szCs w:val="20"/>
        </w:rPr>
        <w:t xml:space="preserve">ề danh mục các thuốc dự kiến tổ chức mua sắm tập trung cấp quốc gia của kỳ đấu thầu tập trung cấp quốc gia tiếp theo trước ngày 15 thán</w:t>
      </w:r>
      <w:r w:rsidRPr="000A1468" w:rsidR="00B73624">
        <w:rPr>
          <w:rFonts w:ascii="Arial" w:hAnsi="Arial" w:cs="Arial"/>
          <w:sz w:val="20"/>
          <w:szCs w:val="20"/>
        </w:rPr>
        <w:t xml:space="preserve">g 3 của năm thông báo;</w:t>
      </w:r>
    </w:p>
    <w:p>
      <w:pPr>
        <w:pStyle w:val="Vănbảnnộidung"/>
        <w:tabs>
          <w:tab w:val="left" w:pos="785"/>
        </w:tabs>
        <w:spacing w:after="120" w:line="240" w:lineRule="auto"/>
        <w:ind w:firstLine="720"/>
        <w:jc w:val="both"/>
        <w:rPr>
          <w:rFonts w:ascii="Arial" w:hAnsi="Arial" w:cs="Arial"/>
          <w:sz w:val="20"/>
          <w:szCs w:val="20"/>
        </w:rPr>
      </w:pPr>
      <w:bookmarkStart w:id="9" w:name="bookmark11"/>
      <w:bookmarkEnd w:id="9"/>
      <w:r w:rsidRPr="000A1468">
        <w:rPr>
          <w:rFonts w:ascii="Arial" w:hAnsi="Arial" w:cs="Arial"/>
          <w:sz w:val="20"/>
          <w:szCs w:val="20"/>
          <w:lang w:val="en-US"/>
        </w:rPr>
        <w:t xml:space="preserve">- V</w:t>
      </w:r>
      <w:r w:rsidRPr="000A1468" w:rsidR="00B73624">
        <w:rPr>
          <w:rFonts w:ascii="Arial" w:hAnsi="Arial" w:cs="Arial"/>
          <w:sz w:val="20"/>
          <w:szCs w:val="20"/>
        </w:rPr>
        <w:t xml:space="preserve">ề việc chưa hoặc không có kết quả lựa chọn nhà thầu trong thời gian tối đa 20 ngày kể từ ngày có văn bản xác định chưa hoặc không lựa chọn được nhà thầu.</w:t>
      </w:r>
    </w:p>
    <w:p>
      <w:pPr>
        <w:pStyle w:val="Vănbảnnộidung"/>
        <w:tabs>
          <w:tab w:val="left" w:pos="882"/>
        </w:tabs>
        <w:spacing w:after="120" w:line="240" w:lineRule="auto"/>
        <w:ind w:firstLine="720"/>
        <w:jc w:val="both"/>
        <w:rPr>
          <w:rFonts w:ascii="Arial" w:hAnsi="Arial" w:cs="Arial"/>
          <w:sz w:val="20"/>
          <w:szCs w:val="20"/>
        </w:rPr>
      </w:pPr>
      <w:bookmarkStart w:id="10" w:name="bookmark12"/>
      <w:bookmarkEnd w:id="10"/>
      <w:r w:rsidRPr="000A1468">
        <w:rPr>
          <w:rFonts w:ascii="Arial" w:hAnsi="Arial" w:cs="Arial"/>
          <w:sz w:val="20"/>
          <w:szCs w:val="20"/>
          <w:lang w:val="en-US"/>
        </w:rPr>
        <w:t xml:space="preserve">2. </w:t>
      </w:r>
      <w:r w:rsidRPr="000A1468" w:rsidR="00B73624">
        <w:rPr>
          <w:rFonts w:ascii="Arial" w:hAnsi="Arial" w:cs="Arial"/>
          <w:sz w:val="20"/>
          <w:szCs w:val="20"/>
        </w:rPr>
        <w:t xml:space="preserve">Các đơn vị, địa phương có trách nhiệm chủ động tổ chức lựa chọn nhà thầu mua t</w:t>
      </w:r>
      <w:r w:rsidRPr="000A1468" w:rsidR="00B73624">
        <w:rPr>
          <w:rFonts w:ascii="Arial" w:hAnsi="Arial" w:cs="Arial"/>
          <w:sz w:val="20"/>
          <w:szCs w:val="20"/>
        </w:rPr>
        <w:t xml:space="preserve">huốc theo quy định của pháp luật trên cơ sở thông báo của Đơn vị được giao nhiệm vụ mua sắm tập trung cấp quốc gia quy định tại điểm b khoản 1 Điều này.</w:t>
      </w:r>
    </w:p>
    <w:p>
      <w:pPr>
        <w:pStyle w:val="Vănbảnnộidung"/>
        <w:tabs>
          <w:tab w:val="left" w:pos="886"/>
        </w:tabs>
        <w:spacing w:after="120" w:line="240" w:lineRule="auto"/>
        <w:ind w:firstLine="720"/>
        <w:jc w:val="both"/>
        <w:rPr>
          <w:rFonts w:ascii="Arial" w:hAnsi="Arial" w:cs="Arial"/>
          <w:sz w:val="20"/>
          <w:szCs w:val="20"/>
        </w:rPr>
      </w:pPr>
      <w:bookmarkStart w:id="11" w:name="bookmark13"/>
      <w:bookmarkEnd w:id="11"/>
      <w:r w:rsidRPr="000A1468">
        <w:rPr>
          <w:rFonts w:ascii="Arial" w:hAnsi="Arial" w:cs="Arial"/>
          <w:sz w:val="20"/>
          <w:szCs w:val="20"/>
          <w:lang w:val="en-US"/>
        </w:rPr>
        <w:t xml:space="preserve">3. </w:t>
      </w:r>
      <w:r w:rsidRPr="000A1468" w:rsidR="00B73624">
        <w:rPr>
          <w:rFonts w:ascii="Arial" w:hAnsi="Arial" w:cs="Arial"/>
          <w:sz w:val="20"/>
          <w:szCs w:val="20"/>
        </w:rPr>
        <w:t xml:space="preserve">Trong thời gian tối đa 02 năm, căn cứ tình hình thực tiễn và nguyên t</w:t>
      </w:r>
      <w:r w:rsidRPr="000A1468">
        <w:rPr>
          <w:rFonts w:ascii="Arial" w:hAnsi="Arial" w:cs="Arial"/>
          <w:sz w:val="20"/>
          <w:szCs w:val="20"/>
          <w:lang w:val="en-US"/>
        </w:rPr>
        <w:t xml:space="preserve">ắ</w:t>
      </w:r>
      <w:r w:rsidRPr="000A1468" w:rsidR="00B73624">
        <w:rPr>
          <w:rFonts w:ascii="Arial" w:hAnsi="Arial" w:cs="Arial"/>
          <w:sz w:val="20"/>
          <w:szCs w:val="20"/>
        </w:rPr>
        <w:t xml:space="preserve">c, tiêu chí xây dựng danh mục quy</w:t>
      </w:r>
      <w:r w:rsidRPr="000A1468" w:rsidR="00B73624">
        <w:rPr>
          <w:rFonts w:ascii="Arial" w:hAnsi="Arial" w:cs="Arial"/>
          <w:sz w:val="20"/>
          <w:szCs w:val="20"/>
        </w:rPr>
        <w:t xml:space="preserve"> định tại Điều 2 Thông tư này, Bộ Y tế sửa đổi, bổ sung danh mục mua sắm tập trung cấp quốc gia đối với thuốc.</w:t>
      </w:r>
    </w:p>
    <w:p>
      <w:pPr>
        <w:pStyle w:val="Vănbảnnộidung"/>
        <w:spacing w:after="120" w:line="240" w:lineRule="auto"/>
        <w:ind w:firstLine="720"/>
        <w:jc w:val="both"/>
        <w:rPr>
          <w:rFonts w:ascii="Arial" w:hAnsi="Arial" w:cs="Arial"/>
          <w:sz w:val="20"/>
          <w:szCs w:val="20"/>
        </w:rPr>
      </w:pPr>
      <w:r w:rsidRPr="000A1468">
        <w:rPr>
          <w:rFonts w:ascii="Arial" w:hAnsi="Arial" w:cs="Arial"/>
          <w:b/>
          <w:bCs/>
          <w:sz w:val="20"/>
          <w:szCs w:val="20"/>
        </w:rPr>
        <w:t xml:space="preserve">Điều 6. Trách nhiệm thi hành</w:t>
      </w:r>
    </w:p>
    <w:p>
      <w:pPr>
        <w:pStyle w:val="Vănbảnnộidung"/>
        <w:spacing w:after="120" w:line="240" w:lineRule="auto"/>
        <w:ind w:firstLine="720"/>
        <w:jc w:val="both"/>
        <w:rPr>
          <w:rFonts w:ascii="Arial" w:hAnsi="Arial" w:cs="Arial"/>
          <w:sz w:val="20"/>
          <w:szCs w:val="20"/>
        </w:rPr>
      </w:pPr>
      <w:r w:rsidRPr="000A1468">
        <w:rPr>
          <w:rFonts w:ascii="Arial" w:hAnsi="Arial" w:cs="Arial"/>
          <w:sz w:val="20"/>
          <w:szCs w:val="20"/>
        </w:rPr>
        <w:t xml:space="preserve">Chánh Văn phòng Bộ, Vụ trưởng Vụ Kế hoạch - Tài chính, Cục trưởng Cục Quản lý Dược, Thủ trưởng đơn vị được giao </w:t>
      </w:r>
      <w:r w:rsidRPr="000A1468">
        <w:rPr>
          <w:rFonts w:ascii="Arial" w:hAnsi="Arial" w:cs="Arial"/>
          <w:sz w:val="20"/>
          <w:szCs w:val="20"/>
        </w:rPr>
        <w:t xml:space="preserve">nhiệm vụ mua sắm tập trung cấp quốc gia, Thủ trưởng các đơn vị và các cơ quan, tổ chức cá nhân khác có liên quan chịu trách nhiệm thi hành Thông tư này.</w:t>
      </w:r>
    </w:p>
    <w:p>
      <w:pPr>
        <w:pStyle w:val="Vănbảnnộidung"/>
        <w:spacing w:after="0" w:line="240" w:lineRule="auto"/>
        <w:ind w:firstLine="720"/>
        <w:jc w:val="both"/>
        <w:rPr>
          <w:rFonts w:ascii="Arial" w:hAnsi="Arial" w:cs="Arial"/>
          <w:sz w:val="20"/>
          <w:szCs w:val="20"/>
        </w:rPr>
      </w:pPr>
      <w:r w:rsidRPr="000A1468">
        <w:rPr>
          <w:rFonts w:ascii="Arial" w:hAnsi="Arial" w:cs="Arial"/>
          <w:sz w:val="20"/>
          <w:szCs w:val="20"/>
        </w:rPr>
        <w:t xml:space="preserve">Trong quá trình thực hiện, nếu có vướng mắc, đề nghị các cơ quan, tổ chức, cá nhân kịp thời phản ánh v</w:t>
      </w:r>
      <w:r w:rsidRPr="000A1468">
        <w:rPr>
          <w:rFonts w:ascii="Arial" w:hAnsi="Arial" w:cs="Arial"/>
          <w:sz w:val="20"/>
          <w:szCs w:val="20"/>
        </w:rPr>
        <w:t xml:space="preserve">ề Bộ Y tế để xem xét, giải quyết./.</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Tr="00D33188">
        <w:trPr>
          <w:tblCellSpacing w:w="0" w:type="dxa"/>
        </w:trPr>
        <w:tc>
          <w:tcPr>
            <w:tcW w:w="2500" w:type="pct"/>
            <w:shd w:val="clear" w:color="auto" w:fill="FFFFFF"/>
            <w:tcMar>
              <w:top w:w="0" w:type="dxa"/>
              <w:left w:w="108" w:type="dxa"/>
              <w:bottom w:w="0" w:type="dxa"/>
              <w:right w:w="108" w:type="dxa"/>
            </w:tcMar>
            <w:hideMark/>
          </w:tcPr>
          <w:p>
            <w:pPr>
              <w:pStyle w:val="Vănbảnnộidung(2)"/>
              <w:tabs>
                <w:tab w:val="left" w:pos="797"/>
              </w:tabs>
              <w:spacing w:line="240" w:lineRule="auto"/>
              <w:ind w:firstLine="0"/>
              <w:rPr>
                <w:rFonts w:ascii="Arial" w:hAnsi="Arial" w:cs="Arial"/>
              </w:rPr>
            </w:pPr>
            <w:r w:rsidRPr="000A1468">
              <w:rPr>
                <w:rFonts w:ascii="Arial" w:hAnsi="Arial" w:cs="Arial"/>
                <w:b/>
                <w:bCs/>
                <w:i/>
                <w:iCs/>
              </w:rPr>
              <w:t xml:space="preserve">Nơi nhận:</w:t>
            </w:r>
            <w:r>
              <w:rPr>
                <w:rFonts w:ascii="Arial" w:hAnsi="Arial" w:cs="Arial"/>
                <w:b/>
                <w:bCs/>
                <w:i/>
                <w:iCs/>
              </w:rPr>
              <w:br/>
            </w:r>
            <w:r w:rsidRPr="000A1468">
              <w:rPr>
                <w:rFonts w:ascii="Arial" w:hAnsi="Arial" w:cs="Arial"/>
                <w:lang w:val="en-US"/>
              </w:rPr>
              <w:t xml:space="preserve">- </w:t>
            </w:r>
            <w:r w:rsidRPr="000A1468">
              <w:rPr>
                <w:rFonts w:ascii="Arial" w:hAnsi="Arial" w:cs="Arial"/>
              </w:rPr>
              <w:t xml:space="preserve">Ủy ban xã hội của Quốc hội;</w:t>
            </w:r>
          </w:p>
          <w:p>
            <w:pPr>
              <w:pStyle w:val="Vănbảnnộidung(2)"/>
              <w:spacing w:line="240" w:lineRule="auto"/>
              <w:ind w:firstLine="0"/>
              <w:rPr>
                <w:rFonts w:ascii="Arial" w:hAnsi="Arial" w:cs="Arial"/>
              </w:rPr>
            </w:pPr>
            <w:r w:rsidRPr="000A1468">
              <w:rPr>
                <w:rFonts w:ascii="Arial" w:hAnsi="Arial" w:cs="Arial"/>
              </w:rPr>
              <w:t xml:space="preserve">-</w:t>
            </w:r>
            <w:r w:rsidRPr="000A1468">
              <w:rPr>
                <w:rFonts w:ascii="Arial" w:hAnsi="Arial" w:cs="Arial"/>
                <w:lang w:val="en-US"/>
              </w:rPr>
              <w:t xml:space="preserve"> </w:t>
            </w:r>
            <w:r w:rsidRPr="000A1468">
              <w:rPr>
                <w:rFonts w:ascii="Arial" w:hAnsi="Arial" w:cs="Arial"/>
              </w:rPr>
              <w:t xml:space="preserve">Văn phòng</w:t>
            </w:r>
            <w:r w:rsidRPr="000A1468">
              <w:rPr>
                <w:rFonts w:ascii="Arial" w:hAnsi="Arial" w:cs="Arial"/>
              </w:rPr>
              <w:t xml:space="preserve"> Chính phủ (Vụ KGVX, Công báo, C</w:t>
            </w:r>
            <w:r w:rsidRPr="000A1468">
              <w:rPr>
                <w:rFonts w:ascii="Arial" w:hAnsi="Arial" w:cs="Arial"/>
              </w:rPr>
              <w:t xml:space="preserve">ổng TTĐT Chính phủ);</w:t>
            </w:r>
          </w:p>
          <w:p>
            <w:pPr>
              <w:pStyle w:val="Vănbảnnộidung(2)"/>
              <w:tabs>
                <w:tab w:val="left" w:pos="797"/>
              </w:tabs>
              <w:spacing w:line="240" w:lineRule="auto"/>
              <w:ind w:firstLine="0"/>
              <w:rPr>
                <w:rFonts w:ascii="Arial" w:hAnsi="Arial" w:cs="Arial"/>
              </w:rPr>
            </w:pPr>
            <w:bookmarkStart w:id="12" w:name="bookmark15"/>
            <w:bookmarkEnd w:id="12"/>
            <w:r w:rsidRPr="000A1468">
              <w:rPr>
                <w:rFonts w:ascii="Arial" w:hAnsi="Arial" w:cs="Arial"/>
                <w:lang w:val="en-US"/>
              </w:rPr>
              <w:t xml:space="preserve">- </w:t>
            </w:r>
            <w:r w:rsidRPr="000A1468">
              <w:rPr>
                <w:rFonts w:ascii="Arial" w:hAnsi="Arial" w:cs="Arial"/>
              </w:rPr>
              <w:t xml:space="preserve">Bộ trưởng (để b/c);</w:t>
            </w:r>
          </w:p>
          <w:p>
            <w:pPr>
              <w:pStyle w:val="Vănbảnnộidung(2)"/>
              <w:tabs>
                <w:tab w:val="left" w:pos="797"/>
              </w:tabs>
              <w:spacing w:line="240" w:lineRule="auto"/>
              <w:ind w:firstLine="0"/>
              <w:rPr>
                <w:rFonts w:ascii="Arial" w:hAnsi="Arial" w:cs="Arial"/>
              </w:rPr>
            </w:pPr>
            <w:bookmarkStart w:id="13" w:name="bookmark16"/>
            <w:bookmarkEnd w:id="13"/>
            <w:r w:rsidRPr="000A1468">
              <w:rPr>
                <w:rFonts w:ascii="Arial" w:hAnsi="Arial" w:cs="Arial"/>
                <w:lang w:val="en-US"/>
              </w:rPr>
              <w:t xml:space="preserve">- </w:t>
            </w:r>
            <w:r w:rsidRPr="000A1468">
              <w:rPr>
                <w:rFonts w:ascii="Arial" w:hAnsi="Arial" w:cs="Arial"/>
              </w:rPr>
              <w:t xml:space="preserve">Bộ Tư pháp (Cục Kiểm tra văn bản QPPL);</w:t>
            </w:r>
          </w:p>
          <w:p>
            <w:pPr>
              <w:pStyle w:val="Vănbảnnộidung(2)"/>
              <w:tabs>
                <w:tab w:val="left" w:pos="797"/>
              </w:tabs>
              <w:spacing w:line="240" w:lineRule="auto"/>
              <w:ind w:firstLine="0"/>
              <w:rPr>
                <w:rFonts w:ascii="Arial" w:hAnsi="Arial" w:cs="Arial"/>
              </w:rPr>
            </w:pPr>
            <w:bookmarkStart w:id="14" w:name="bookmark17"/>
            <w:bookmarkEnd w:id="14"/>
            <w:r w:rsidRPr="000A1468">
              <w:rPr>
                <w:rFonts w:ascii="Arial" w:hAnsi="Arial" w:cs="Arial"/>
                <w:lang w:val="en-US"/>
              </w:rPr>
              <w:t xml:space="preserve">- </w:t>
            </w:r>
            <w:r w:rsidRPr="000A1468">
              <w:rPr>
                <w:rFonts w:ascii="Arial" w:hAnsi="Arial" w:cs="Arial"/>
              </w:rPr>
              <w:t xml:space="preserve">Các Bộ, cơ quan ngang Bộ, cơ quan thuộc Chính phủ;</w:t>
            </w:r>
          </w:p>
          <w:p>
            <w:pPr>
              <w:pStyle w:val="Vănbảnnộidung(2)"/>
              <w:tabs>
                <w:tab w:val="left" w:pos="797"/>
              </w:tabs>
              <w:spacing w:line="240" w:lineRule="auto"/>
              <w:ind w:firstLine="0"/>
              <w:rPr>
                <w:rFonts w:ascii="Arial" w:hAnsi="Arial" w:cs="Arial"/>
              </w:rPr>
            </w:pPr>
            <w:bookmarkStart w:id="15" w:name="bookmark18"/>
            <w:bookmarkEnd w:id="15"/>
            <w:r w:rsidRPr="000A1468">
              <w:rPr>
                <w:rFonts w:ascii="Arial" w:hAnsi="Arial" w:cs="Arial"/>
                <w:lang w:val="en-US"/>
              </w:rPr>
              <w:t xml:space="preserve">- </w:t>
            </w:r>
            <w:r w:rsidRPr="000A1468">
              <w:rPr>
                <w:rFonts w:ascii="Arial" w:hAnsi="Arial" w:cs="Arial"/>
              </w:rPr>
              <w:t xml:space="preserve">Bảo hiểm xã hội Việt Nam;</w:t>
            </w:r>
          </w:p>
          <w:p>
            <w:pPr>
              <w:pStyle w:val="Vănbảnnộidung(2)"/>
              <w:tabs>
                <w:tab w:val="left" w:pos="797"/>
              </w:tabs>
              <w:spacing w:line="240" w:lineRule="auto"/>
              <w:ind w:firstLine="0"/>
              <w:rPr>
                <w:rFonts w:ascii="Arial" w:hAnsi="Arial" w:cs="Arial"/>
              </w:rPr>
            </w:pPr>
            <w:bookmarkStart w:id="16" w:name="bookmark19"/>
            <w:bookmarkEnd w:id="16"/>
            <w:r w:rsidRPr="000A1468">
              <w:rPr>
                <w:rFonts w:ascii="Arial" w:hAnsi="Arial" w:cs="Arial"/>
                <w:lang w:val="en-US"/>
              </w:rPr>
              <w:t xml:space="preserve">- </w:t>
            </w:r>
            <w:r w:rsidRPr="000A1468">
              <w:rPr>
                <w:rFonts w:ascii="Arial" w:hAnsi="Arial" w:cs="Arial"/>
              </w:rPr>
              <w:t xml:space="preserve">Các đồng chí Thứ trưởng Bộ Y tế;</w:t>
            </w:r>
          </w:p>
          <w:p>
            <w:pPr>
              <w:pStyle w:val="Vănbảnnộidung(2)"/>
              <w:tabs>
                <w:tab w:val="left" w:pos="797"/>
              </w:tabs>
              <w:spacing w:line="240" w:lineRule="auto"/>
              <w:ind w:firstLine="0"/>
              <w:rPr>
                <w:rFonts w:ascii="Arial" w:hAnsi="Arial" w:cs="Arial"/>
              </w:rPr>
            </w:pPr>
            <w:bookmarkStart w:id="17" w:name="bookmark20"/>
            <w:bookmarkEnd w:id="17"/>
            <w:r w:rsidRPr="000A1468">
              <w:rPr>
                <w:rFonts w:ascii="Arial" w:hAnsi="Arial" w:cs="Arial"/>
                <w:lang w:val="en-US"/>
              </w:rPr>
              <w:t xml:space="preserve">- </w:t>
            </w:r>
            <w:r w:rsidRPr="000A1468">
              <w:rPr>
                <w:rFonts w:ascii="Arial" w:hAnsi="Arial" w:cs="Arial"/>
              </w:rPr>
              <w:t xml:space="preserve">UBND các tỉnh, thành phố trực thuộc Trung ương;</w:t>
            </w:r>
          </w:p>
          <w:p>
            <w:pPr>
              <w:pStyle w:val="Vănbảnnộidung(2)"/>
              <w:tabs>
                <w:tab w:val="left" w:pos="797"/>
              </w:tabs>
              <w:spacing w:line="240" w:lineRule="auto"/>
              <w:ind w:firstLine="0"/>
              <w:rPr>
                <w:rFonts w:ascii="Arial" w:hAnsi="Arial" w:cs="Arial"/>
              </w:rPr>
            </w:pPr>
            <w:bookmarkStart w:id="18" w:name="bookmark21"/>
            <w:bookmarkEnd w:id="18"/>
            <w:r w:rsidRPr="000A1468">
              <w:rPr>
                <w:rFonts w:ascii="Arial" w:hAnsi="Arial" w:cs="Arial"/>
                <w:lang w:val="en-US"/>
              </w:rPr>
              <w:t xml:space="preserve">- </w:t>
            </w:r>
            <w:r w:rsidRPr="000A1468">
              <w:rPr>
                <w:rFonts w:ascii="Arial" w:hAnsi="Arial" w:cs="Arial"/>
              </w:rPr>
              <w:t xml:space="preserve">Sở Y tế các tỉnh, thành phố trực thuộc Trung ương;</w:t>
            </w:r>
          </w:p>
          <w:p>
            <w:pPr>
              <w:pStyle w:val="Vănbảnnộidung(2)"/>
              <w:tabs>
                <w:tab w:val="left" w:pos="797"/>
              </w:tabs>
              <w:spacing w:line="240" w:lineRule="auto"/>
              <w:ind w:firstLine="0"/>
              <w:rPr>
                <w:rFonts w:ascii="Arial" w:hAnsi="Arial" w:cs="Arial"/>
              </w:rPr>
            </w:pPr>
            <w:bookmarkStart w:id="19" w:name="bookmark22"/>
            <w:bookmarkEnd w:id="19"/>
            <w:r w:rsidRPr="000A1468">
              <w:rPr>
                <w:rFonts w:ascii="Arial" w:hAnsi="Arial" w:cs="Arial"/>
                <w:lang w:val="en-US"/>
              </w:rPr>
              <w:t xml:space="preserve">- </w:t>
            </w:r>
            <w:r w:rsidRPr="000A1468">
              <w:rPr>
                <w:rFonts w:ascii="Arial" w:hAnsi="Arial" w:cs="Arial"/>
              </w:rPr>
              <w:t xml:space="preserve">Các đơn vị</w:t>
            </w:r>
            <w:r w:rsidRPr="000A1468">
              <w:rPr>
                <w:rFonts w:ascii="Arial" w:hAnsi="Arial" w:cs="Arial"/>
              </w:rPr>
              <w:t xml:space="preserve"> thuộc, trực thuộc Bộ Y tế</w:t>
            </w:r>
            <w:r w:rsidRPr="000A1468">
              <w:rPr>
                <w:rFonts w:ascii="Arial" w:hAnsi="Arial" w:cs="Arial"/>
              </w:rPr>
              <w:t xml:space="preserve">;</w:t>
            </w:r>
          </w:p>
          <w:p>
            <w:pPr>
              <w:pStyle w:val="Vănbảnnộidung(2)"/>
              <w:tabs>
                <w:tab w:val="left" w:pos="797"/>
              </w:tabs>
              <w:spacing w:line="240" w:lineRule="auto"/>
              <w:ind w:firstLine="0"/>
              <w:rPr>
                <w:rFonts w:ascii="Arial" w:hAnsi="Arial" w:cs="Arial"/>
              </w:rPr>
            </w:pPr>
            <w:bookmarkStart w:id="20" w:name="bookmark23"/>
            <w:bookmarkEnd w:id="20"/>
            <w:r w:rsidRPr="000A1468">
              <w:rPr>
                <w:rFonts w:ascii="Arial" w:hAnsi="Arial" w:cs="Arial"/>
                <w:lang w:val="en-US"/>
              </w:rPr>
              <w:t xml:space="preserve">- </w:t>
            </w:r>
            <w:r w:rsidRPr="000A1468">
              <w:rPr>
                <w:rFonts w:ascii="Arial" w:hAnsi="Arial" w:cs="Arial"/>
              </w:rPr>
              <w:t xml:space="preserve">Y tế các bộ, ngành;</w:t>
            </w:r>
          </w:p>
          <w:p>
            <w:pPr>
              <w:pStyle w:val="Vănbảnnộidung(2)"/>
              <w:tabs>
                <w:tab w:val="left" w:pos="118"/>
              </w:tabs>
              <w:spacing w:line="240" w:lineRule="auto"/>
              <w:ind w:firstLine="0"/>
              <w:rPr>
                <w:rFonts w:ascii="Arial" w:hAnsi="Arial" w:cs="Arial"/>
              </w:rPr>
            </w:pPr>
            <w:bookmarkStart w:id="21" w:name="bookmark0"/>
            <w:bookmarkEnd w:id="21"/>
            <w:r w:rsidRPr="000A1468">
              <w:rPr>
                <w:rFonts w:ascii="Arial" w:hAnsi="Arial" w:cs="Arial"/>
                <w:lang w:val="en-US"/>
              </w:rPr>
              <w:t xml:space="preserve">- </w:t>
            </w:r>
            <w:r w:rsidRPr="000A1468">
              <w:rPr>
                <w:rFonts w:ascii="Arial" w:hAnsi="Arial" w:cs="Arial"/>
              </w:rPr>
              <w:t xml:space="preserve">Hiệp hội doanh nghiệp Dược Việt Nam;</w:t>
            </w:r>
          </w:p>
          <w:p>
            <w:pPr>
              <w:pStyle w:val="Vănbảnnộidung(2)"/>
              <w:tabs>
                <w:tab w:val="left" w:pos="118"/>
              </w:tabs>
              <w:spacing w:line="240" w:lineRule="auto"/>
              <w:ind w:firstLine="0"/>
              <w:rPr>
                <w:rFonts w:ascii="Arial" w:hAnsi="Arial" w:cs="Arial"/>
              </w:rPr>
            </w:pPr>
            <w:bookmarkStart w:id="22" w:name="bookmark1"/>
            <w:bookmarkEnd w:id="22"/>
            <w:r w:rsidRPr="000A1468">
              <w:rPr>
                <w:rFonts w:ascii="Arial" w:hAnsi="Arial" w:cs="Arial"/>
                <w:lang w:val="en-US"/>
              </w:rPr>
              <w:t xml:space="preserve">- </w:t>
            </w:r>
            <w:r w:rsidRPr="000A1468">
              <w:rPr>
                <w:rFonts w:ascii="Arial" w:hAnsi="Arial" w:cs="Arial"/>
              </w:rPr>
              <w:t xml:space="preserve">Hiệp hội Bệnh viện tư nhân Việt Nam;</w:t>
            </w:r>
          </w:p>
          <w:p>
            <w:pPr>
              <w:pStyle w:val="Vănbảnnộidung(2)"/>
              <w:tabs>
                <w:tab w:val="left" w:pos="121"/>
              </w:tabs>
              <w:spacing w:line="240" w:lineRule="auto"/>
              <w:ind w:firstLine="0"/>
              <w:rPr>
                <w:rFonts w:ascii="Arial" w:hAnsi="Arial" w:cs="Arial"/>
              </w:rPr>
            </w:pPr>
            <w:bookmarkStart w:id="23" w:name="bookmark2"/>
            <w:bookmarkEnd w:id="23"/>
            <w:r w:rsidRPr="000A1468">
              <w:rPr>
                <w:rFonts w:ascii="Arial" w:hAnsi="Arial" w:cs="Arial"/>
                <w:lang w:val="en-US"/>
              </w:rPr>
              <w:t xml:space="preserve">- </w:t>
            </w:r>
            <w:r w:rsidRPr="000A1468">
              <w:rPr>
                <w:rFonts w:ascii="Arial" w:hAnsi="Arial" w:cs="Arial"/>
              </w:rPr>
              <w:t xml:space="preserve">Cổng Thông tin điện tử Bộ Y tế; Trang T</w:t>
            </w:r>
            <w:r w:rsidRPr="000A1468">
              <w:rPr>
                <w:rFonts w:ascii="Arial" w:hAnsi="Arial" w:cs="Arial"/>
              </w:rPr>
              <w:t xml:space="preserve">hông tin điện tử Cục Quản lý dượ</w:t>
            </w:r>
            <w:r w:rsidRPr="000A1468">
              <w:rPr>
                <w:rFonts w:ascii="Arial" w:hAnsi="Arial" w:cs="Arial"/>
              </w:rPr>
              <w:t xml:space="preserve">c;</w:t>
            </w:r>
          </w:p>
          <w:p>
            <w:pPr>
              <w:pStyle w:val="Vănbảnnộidung(2)"/>
              <w:spacing w:line="240" w:lineRule="auto"/>
              <w:ind w:firstLine="0"/>
              <w:rPr>
                <w:rFonts w:ascii="Arial" w:hAnsi="Arial" w:cs="Arial"/>
              </w:rPr>
            </w:pPr>
            <w:r w:rsidRPr="000A1468">
              <w:rPr>
                <w:rFonts w:ascii="Arial" w:hAnsi="Arial" w:cs="Arial"/>
              </w:rPr>
              <w:t xml:space="preserve">- Lưu: VT, KHTC(02), QLD(02), PC(02).</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0A1468">
              <w:rPr>
                <w:rFonts w:ascii="Arial" w:hAnsi="Arial" w:cs="Arial"/>
                <w:b/>
                <w:sz w:val="20"/>
                <w:szCs w:val="20"/>
                <w:lang w:val="en-US"/>
              </w:rPr>
              <w:t xml:space="preserve">KT. BỘ TRƯỞNG</w:t>
            </w:r>
          </w:p>
          <w:p>
            <w:pPr>
              <w:jc w:val="center"/>
              <w:rPr>
                <w:rFonts w:ascii="Arial" w:hAnsi="Arial" w:cs="Arial"/>
                <w:b/>
                <w:sz w:val="20"/>
                <w:szCs w:val="20"/>
                <w:lang w:val="en-US"/>
              </w:rPr>
            </w:pPr>
            <w:r w:rsidRPr="000A1468">
              <w:rPr>
                <w:rFonts w:ascii="Arial" w:hAnsi="Arial" w:cs="Arial"/>
                <w:b/>
                <w:sz w:val="20"/>
                <w:szCs w:val="20"/>
                <w:lang w:val="en-US"/>
              </w:rPr>
              <w:t xml:space="preserve">THỨ TRƯỞNG</w:t>
            </w: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r w:rsidRPr="000A1468">
              <w:rPr>
                <w:rFonts w:ascii="Arial" w:hAnsi="Arial" w:cs="Arial"/>
                <w:b/>
                <w:sz w:val="20"/>
                <w:szCs w:val="20"/>
                <w:lang w:val="en-US"/>
              </w:rPr>
              <w:t xml:space="preserve">Lê Đức Luận</w:t>
            </w:r>
          </w:p>
        </w:tc>
      </w:tr>
    </w:tbl>
    <w:p>
      <w:pPr>
        <w:pStyle w:val="Vănbảnnộidung(2)"/>
        <w:spacing w:after="120" w:line="240" w:lineRule="auto"/>
        <w:ind w:firstLine="720"/>
        <w:jc w:val="both"/>
        <w:rPr>
          <w:rFonts w:ascii="Arial" w:hAnsi="Arial" w:cs="Arial"/>
        </w:rPr>
      </w:pPr>
      <w:bookmarkStart w:id="24" w:name="bookmark14"/>
      <w:bookmarkEnd w:id="24"/>
    </w:p>
    <w:p>
      <w:pPr>
        <w:pStyle w:val="Vănbảnnộidung(2)"/>
        <w:spacing w:after="120" w:line="240" w:lineRule="auto"/>
        <w:ind w:firstLine="720"/>
        <w:jc w:val="both"/>
        <w:rPr>
          <w:rFonts w:ascii="Arial" w:hAnsi="Arial" w:cs="Arial"/>
        </w:rPr>
        <w:sectPr w:rsidSect="00A66CF2">
          <w:headerReference w:type="even" r:id="rId3"/>
          <w:headerReference w:type="default" r:id="rId4"/>
          <w:headerReference w:type="first" r:id="rId5"/>
          <w:footerReference w:type="default" r:id="rId6"/>
          <w:pgSz w:w="11907" w:h="16839" w:orient="portrait" w:code="9"/>
          <w:pgMar w:top="1440" w:right="1440" w:bottom="1440" w:left="1440" w:header="800" w:footer="800" w:gutter="0"/>
          <w:pgNumType w:start="1"/>
          <w:cols w:num="1" w:space="720">
            <w:col w:w="9027" w:space="720"/>
          </w:cols>
          <w:noEndnote/>
          <w:titlePg/>
          <w:docGrid w:linePitch="360"/>
        </w:sectPr>
      </w:pPr>
    </w:p>
    <w:p>
      <w:pPr>
        <w:pStyle w:val="Vănbảnnộidung"/>
        <w:spacing w:after="0" w:line="240" w:lineRule="auto"/>
        <w:ind w:firstLine="0"/>
        <w:jc w:val="center"/>
        <w:rPr>
          <w:rFonts w:ascii="Arial" w:hAnsi="Arial" w:cs="Arial"/>
          <w:sz w:val="20"/>
          <w:szCs w:val="20"/>
        </w:rPr>
      </w:pPr>
      <w:r w:rsidRPr="000A1468">
        <w:rPr>
          <w:rFonts w:ascii="Arial" w:hAnsi="Arial" w:cs="Arial"/>
          <w:b/>
          <w:bCs/>
          <w:sz w:val="20"/>
          <w:szCs w:val="20"/>
        </w:rPr>
        <w:t xml:space="preserve">Phụ lục</w:t>
      </w:r>
    </w:p>
    <w:p>
      <w:pPr>
        <w:pStyle w:val="Vănbảnnộidung"/>
        <w:spacing w:after="0" w:line="240" w:lineRule="auto"/>
        <w:ind w:firstLine="0"/>
        <w:jc w:val="center"/>
        <w:rPr>
          <w:rFonts w:ascii="Arial" w:hAnsi="Arial" w:cs="Arial"/>
          <w:i/>
          <w:iCs/>
          <w:sz w:val="20"/>
          <w:szCs w:val="20"/>
        </w:rPr>
      </w:pPr>
      <w:r w:rsidRPr="000A1468">
        <w:rPr>
          <w:rFonts w:ascii="Arial" w:hAnsi="Arial" w:cs="Arial"/>
          <w:b/>
          <w:bCs/>
          <w:sz w:val="20"/>
          <w:szCs w:val="20"/>
        </w:rPr>
        <w:t xml:space="preserve">DANH MỤC MUA SẮM TẬP TRUNG CẤP QUỐ</w:t>
      </w:r>
      <w:r w:rsidRPr="000A1468" w:rsidR="00B73624">
        <w:rPr>
          <w:rFonts w:ascii="Arial" w:hAnsi="Arial" w:cs="Arial"/>
          <w:b/>
          <w:bCs/>
          <w:sz w:val="20"/>
          <w:szCs w:val="20"/>
        </w:rPr>
        <w:t xml:space="preserve">C GIA ĐỐI VỚI THUỐC</w:t>
      </w:r>
      <w:r>
        <w:rPr>
          <w:rFonts w:ascii="Arial" w:hAnsi="Arial" w:cs="Arial"/>
          <w:b/>
          <w:bCs/>
          <w:sz w:val="20"/>
          <w:szCs w:val="20"/>
        </w:rPr>
        <w:br/>
      </w:r>
      <w:r w:rsidRPr="000A1468" w:rsidR="00B73624">
        <w:rPr>
          <w:rFonts w:ascii="Arial" w:hAnsi="Arial" w:cs="Arial"/>
          <w:i/>
          <w:iCs/>
          <w:sz w:val="20"/>
          <w:szCs w:val="20"/>
        </w:rPr>
        <w:t xml:space="preserve">(Kèm theo Thông tư số</w:t>
      </w:r>
      <w:r w:rsidRPr="000A1468">
        <w:rPr>
          <w:rFonts w:ascii="Arial" w:hAnsi="Arial" w:cs="Arial"/>
          <w:sz w:val="20"/>
          <w:szCs w:val="20"/>
        </w:rPr>
        <w:t xml:space="preserve"> </w:t>
      </w:r>
      <w:r w:rsidRPr="000A1468">
        <w:rPr>
          <w:rFonts w:ascii="Arial" w:hAnsi="Arial" w:cs="Arial"/>
          <w:i/>
          <w:sz w:val="20"/>
          <w:szCs w:val="20"/>
        </w:rPr>
        <w:t xml:space="preserve">04</w:t>
      </w:r>
      <w:r w:rsidRPr="000A1468" w:rsidR="00B73624">
        <w:rPr>
          <w:rFonts w:ascii="Arial" w:hAnsi="Arial" w:cs="Arial"/>
          <w:i/>
          <w:iCs/>
          <w:sz w:val="20"/>
          <w:szCs w:val="20"/>
        </w:rPr>
        <w:t xml:space="preserve">/2024/TT-BYT ngày 20 tháng</w:t>
      </w:r>
      <w:r w:rsidRPr="000A1468" w:rsidR="00B73624">
        <w:rPr>
          <w:rFonts w:ascii="Arial" w:hAnsi="Arial" w:cs="Arial"/>
          <w:sz w:val="20"/>
          <w:szCs w:val="20"/>
        </w:rPr>
        <w:t xml:space="preserve"> 4 </w:t>
      </w:r>
      <w:r w:rsidRPr="000A1468" w:rsidR="00B73624">
        <w:rPr>
          <w:rFonts w:ascii="Arial" w:hAnsi="Arial" w:cs="Arial"/>
          <w:i/>
          <w:iCs/>
          <w:sz w:val="20"/>
          <w:szCs w:val="20"/>
        </w:rPr>
        <w:t xml:space="preserve">năm 2024</w:t>
      </w:r>
      <w:r>
        <w:rPr>
          <w:rFonts w:ascii="Arial" w:hAnsi="Arial" w:cs="Arial"/>
          <w:i/>
          <w:iCs/>
          <w:sz w:val="20"/>
          <w:szCs w:val="20"/>
        </w:rPr>
        <w:br/>
      </w:r>
      <w:r w:rsidRPr="000A1468" w:rsidR="00B73624">
        <w:rPr>
          <w:rFonts w:ascii="Arial" w:hAnsi="Arial" w:cs="Arial"/>
          <w:i/>
          <w:iCs/>
          <w:sz w:val="20"/>
          <w:szCs w:val="20"/>
        </w:rPr>
        <w:t xml:space="preserve">của Bộ trưởng Bộ Y tế)</w:t>
      </w:r>
    </w:p>
    <w:p>
      <w:pPr>
        <w:pStyle w:val="Vănbảnnộidung"/>
        <w:spacing w:after="0" w:line="240" w:lineRule="auto"/>
        <w:ind w:firstLine="0"/>
        <w:jc w:val="center"/>
        <w:rPr>
          <w:rFonts w:ascii="Arial" w:hAnsi="Arial" w:cs="Arial"/>
          <w:i/>
          <w:iCs/>
          <w:sz w:val="20"/>
          <w:szCs w:val="20"/>
          <w:vertAlign w:val="superscript"/>
          <w:lang w:val="en-US"/>
        </w:rPr>
      </w:pPr>
      <w:r w:rsidRPr="000A1468">
        <w:rPr>
          <w:rFonts w:ascii="Arial" w:hAnsi="Arial" w:cs="Arial"/>
          <w:i/>
          <w:iCs/>
          <w:sz w:val="20"/>
          <w:szCs w:val="20"/>
          <w:vertAlign w:val="superscript"/>
          <w:lang w:val="en-US"/>
        </w:rPr>
        <w:t xml:space="preserve">______________________</w:t>
      </w:r>
    </w:p>
    <w:p>
      <w:pPr>
        <w:pStyle w:val="Vănbảnnộidung"/>
        <w:spacing w:after="0" w:line="240" w:lineRule="auto"/>
        <w:ind w:firstLine="0"/>
        <w:jc w:val="center"/>
        <w:rPr>
          <w:rFonts w:ascii="Arial" w:hAnsi="Arial" w:cs="Arial"/>
          <w:sz w:val="20"/>
          <w:szCs w:val="20"/>
          <w:vertAlign w:val="superscript"/>
        </w:rPr>
      </w:pPr>
    </w:p>
    <w:tbl>
      <w:tblPr>
        <w:tblStyle w:val="TableNormal"/>
        <w:tblW w:w="5000" w:type="pct"/>
        <w:jc w:val="center"/>
        <w:tblCellMar>
          <w:left w:w="10" w:type="dxa"/>
          <w:right w:w="10" w:type="dxa"/>
        </w:tblCellMar>
        <w:tblLook w:val="0000" w:firstRow="0" w:lastRow="0" w:firstColumn="0" w:lastColumn="0" w:noHBand="0" w:noVBand="0"/>
      </w:tblPr>
      <w:tblGrid>
        <w:gridCol w:w="750"/>
        <w:gridCol w:w="2393"/>
        <w:gridCol w:w="1865"/>
        <w:gridCol w:w="2242"/>
        <w:gridCol w:w="1767"/>
      </w:tblGrid>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b/>
                <w:bCs/>
                <w:sz w:val="20"/>
                <w:szCs w:val="20"/>
              </w:rPr>
              <w:t xml:space="preserve">STT</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b/>
                <w:bCs/>
                <w:sz w:val="20"/>
                <w:szCs w:val="20"/>
              </w:rPr>
              <w:t xml:space="preserve">Tên hoạt chất</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b/>
                <w:bCs/>
                <w:sz w:val="20"/>
                <w:szCs w:val="20"/>
              </w:rPr>
              <w:t xml:space="preserve">Nồng độ - </w:t>
            </w:r>
            <w:r w:rsidRPr="000A1468">
              <w:rPr>
                <w:rFonts w:ascii="Arial" w:hAnsi="Arial" w:cs="Arial"/>
                <w:b/>
                <w:bCs/>
                <w:sz w:val="20"/>
                <w:szCs w:val="20"/>
              </w:rPr>
              <w:t xml:space="preserve">Hàm lượng </w:t>
            </w:r>
            <w:r w:rsidRPr="000A1468">
              <w:rPr>
                <w:rFonts w:ascii="Arial" w:hAnsi="Arial" w:cs="Arial"/>
                <w:i/>
                <w:iCs/>
                <w:sz w:val="20"/>
                <w:szCs w:val="20"/>
              </w:rPr>
              <w:t xml:space="preserve">(3)</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b/>
                <w:bCs/>
                <w:sz w:val="20"/>
                <w:szCs w:val="20"/>
              </w:rPr>
              <w:t xml:space="preserve">Dạng bào chế</w:t>
            </w:r>
          </w:p>
          <w:p>
            <w:pPr>
              <w:pStyle w:val="Khác"/>
              <w:spacing w:after="0" w:line="240" w:lineRule="auto"/>
              <w:ind w:firstLine="0"/>
              <w:jc w:val="center"/>
              <w:rPr>
                <w:rFonts w:ascii="Arial" w:hAnsi="Arial" w:cs="Arial"/>
                <w:sz w:val="20"/>
                <w:szCs w:val="20"/>
              </w:rPr>
            </w:pPr>
            <w:r w:rsidRPr="000A1468">
              <w:rPr>
                <w:rFonts w:ascii="Arial" w:eastAsia="Arial" w:hAnsi="Arial" w:cs="Arial"/>
                <w:i/>
                <w:iCs/>
                <w:sz w:val="20"/>
                <w:szCs w:val="20"/>
              </w:rPr>
              <w:t xml:space="preserve">(4)</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b/>
                <w:bCs/>
                <w:sz w:val="20"/>
                <w:szCs w:val="20"/>
              </w:rPr>
              <w:t xml:space="preserve">Đơn vị tính</w:t>
            </w:r>
          </w:p>
          <w:p>
            <w:pPr>
              <w:pStyle w:val="Khác"/>
              <w:spacing w:after="0" w:line="240" w:lineRule="auto"/>
              <w:ind w:firstLine="0"/>
              <w:jc w:val="center"/>
              <w:rPr>
                <w:rFonts w:ascii="Arial" w:hAnsi="Arial" w:cs="Arial"/>
                <w:sz w:val="20"/>
                <w:szCs w:val="20"/>
              </w:rPr>
            </w:pPr>
            <w:r w:rsidRPr="000A1468">
              <w:rPr>
                <w:rFonts w:ascii="Arial" w:eastAsia="Arial" w:hAnsi="Arial" w:cs="Arial"/>
                <w:i/>
                <w:iCs/>
                <w:sz w:val="20"/>
                <w:szCs w:val="20"/>
              </w:rPr>
              <w:t xml:space="preserve">(5)</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Amlodipine</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5mg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Amoxicilin;</w:t>
            </w:r>
          </w:p>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Clavulanic acid</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875mg; 125mg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3</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Amoxicilin; Clavulanic acid</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500mg; 125mg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Atorvastatin</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20mg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5</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Atorvastatin</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10</w:t>
            </w:r>
            <w:r w:rsidRPr="000A1468" w:rsidR="00B73624">
              <w:rPr>
                <w:rFonts w:ascii="Arial" w:hAnsi="Arial" w:cs="Arial"/>
                <w:sz w:val="20"/>
                <w:szCs w:val="20"/>
              </w:rPr>
              <w:t xml:space="preserve">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6</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Bisoprolol fumarate</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5mg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7</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Capecitabine</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500mg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8</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Cefazoline</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1000</w:t>
            </w:r>
            <w:r w:rsidRPr="000A1468" w:rsidR="00B73624">
              <w:rPr>
                <w:rFonts w:ascii="Arial" w:hAnsi="Arial" w:cs="Arial"/>
                <w:sz w:val="20"/>
                <w:szCs w:val="20"/>
              </w:rPr>
              <w:t xml:space="preserve">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9</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Cefepime</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1000</w:t>
            </w:r>
            <w:r w:rsidRPr="000A1468" w:rsidR="00B73624">
              <w:rPr>
                <w:rFonts w:ascii="Arial" w:hAnsi="Arial" w:cs="Arial"/>
                <w:sz w:val="20"/>
                <w:szCs w:val="20"/>
              </w:rPr>
              <w:t xml:space="preserve">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10</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Cefotaxime</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1000</w:t>
            </w:r>
            <w:r w:rsidRPr="000A1468" w:rsidR="00B73624">
              <w:rPr>
                <w:rFonts w:ascii="Arial" w:hAnsi="Arial" w:cs="Arial"/>
                <w:sz w:val="20"/>
                <w:szCs w:val="20"/>
              </w:rPr>
              <w:t xml:space="preserve">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11</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Cefotaxime</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2000mg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12</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Ceftazidime</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1000</w:t>
            </w:r>
            <w:r w:rsidRPr="000A1468" w:rsidR="00B73624">
              <w:rPr>
                <w:rFonts w:ascii="Arial" w:hAnsi="Arial" w:cs="Arial"/>
                <w:sz w:val="20"/>
                <w:szCs w:val="20"/>
              </w:rPr>
              <w:t xml:space="preserve">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w:t>
            </w:r>
            <w:r w:rsidRPr="000A1468">
              <w:rPr>
                <w:rFonts w:ascii="Arial" w:hAnsi="Arial" w:cs="Arial"/>
                <w:sz w:val="20"/>
                <w:szCs w:val="20"/>
              </w:rPr>
              <w:t xml:space="preserve">tiêm</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13</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Ceftazidime</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2000mg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14</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Ceftriaxone</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1000</w:t>
            </w:r>
            <w:r w:rsidRPr="000A1468" w:rsidR="00B73624">
              <w:rPr>
                <w:rFonts w:ascii="Arial" w:hAnsi="Arial" w:cs="Arial"/>
                <w:sz w:val="20"/>
                <w:szCs w:val="20"/>
              </w:rPr>
              <w:t xml:space="preserve">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15</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Cefuroxime</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750mg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16</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Cefuroxime</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1500mg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17</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Cephalexine</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500mg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18</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Cilastatin; I</w:t>
            </w:r>
            <w:r w:rsidRPr="000A1468" w:rsidR="00B73624">
              <w:rPr>
                <w:rFonts w:ascii="Arial" w:hAnsi="Arial" w:cs="Arial"/>
                <w:sz w:val="20"/>
                <w:szCs w:val="20"/>
              </w:rPr>
              <w:t xml:space="preserve">mipenem</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500mg; 500mg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w:t>
            </w:r>
            <w:r w:rsidRPr="000A1468">
              <w:rPr>
                <w:rFonts w:ascii="Arial" w:hAnsi="Arial" w:cs="Arial"/>
                <w:sz w:val="20"/>
                <w:szCs w:val="20"/>
              </w:rPr>
              <w:t xml:space="preserve">tiêm</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19</w:t>
            </w:r>
          </w:p>
        </w:tc>
        <w:tc>
          <w:tcPr>
            <w:tcW w:w="1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Ciprofloxacin</w:t>
            </w:r>
          </w:p>
        </w:tc>
        <w:tc>
          <w:tcPr>
            <w:tcW w:w="103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500mg</w:t>
            </w:r>
          </w:p>
        </w:tc>
        <w:tc>
          <w:tcPr>
            <w:tcW w:w="12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20</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Clarithromycin</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500mg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21</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Clopidogrel</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75mg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22</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Esomeprazole</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 bao tan ở ruột</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23</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Esomeprazole</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 bao tan ở ruột</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24</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Esomeprazole</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 đông khô</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25</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Hydrocloro thiazide; Losartan Kali</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12,5mg; 50mg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26</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Irbesartan</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150mg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27</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Levofloxacin</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500mg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Chai/Lọ/Túi</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28</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Levofloxacin</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500mg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29</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Losartan Kali</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50mg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30</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Losartan Kali</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100mg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31</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Meloxicam</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7,5mg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32</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Meloxicam</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15mg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33</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Meropenem</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lang w:val="en-US"/>
              </w:rPr>
              <w:t xml:space="preserve">1000</w:t>
            </w:r>
            <w:r w:rsidRPr="000A1468">
              <w:rPr>
                <w:rFonts w:ascii="Arial" w:hAnsi="Arial" w:cs="Arial"/>
                <w:sz w:val="20"/>
                <w:szCs w:val="20"/>
              </w:rPr>
              <w:t xml:space="preserve">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34</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Meropenem</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500mg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35</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Moxifloxacin</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400mg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 truyền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Chai/Lọ/Túi</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36</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Omeprazole</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 bao tan ở ruột</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37</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Omeprazole</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 đông khô</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38</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Pantoprazole</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 đông khô</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39</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Pantoprazole</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 bao tan ở ruột</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40</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Paracetamol</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Chai/Lọ/Túi</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41</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Paracetamol;</w:t>
            </w:r>
          </w:p>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Tramadol hydrocloride</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325mg; 37,5mg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42</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Pemetrexed</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500mg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 đông khô</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43</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Pemetrexed</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lang w:val="en-US"/>
              </w:rPr>
              <w:t xml:space="preserve">100</w:t>
            </w:r>
            <w:r w:rsidRPr="000A1468">
              <w:rPr>
                <w:rFonts w:ascii="Arial" w:hAnsi="Arial" w:cs="Arial"/>
                <w:sz w:val="20"/>
                <w:szCs w:val="20"/>
              </w:rPr>
              <w:t xml:space="preserve">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Thuốc tiêm</w:t>
            </w:r>
            <w:r w:rsidR="002673CC">
              <w:rPr>
                <w:rFonts w:ascii="Arial" w:hAnsi="Arial" w:cs="Arial"/>
                <w:sz w:val="20"/>
                <w:szCs w:val="20"/>
              </w:rPr>
              <w:t xml:space="preserve"> đô</w:t>
            </w:r>
            <w:r w:rsidRPr="000A1468">
              <w:rPr>
                <w:rFonts w:ascii="Arial" w:hAnsi="Arial" w:cs="Arial"/>
                <w:sz w:val="20"/>
                <w:szCs w:val="20"/>
              </w:rPr>
              <w:t xml:space="preserve">ng khô</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Chai/Lọ</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44</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Piracetam</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800mg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45</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Pregabalin</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75mg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46</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Rabeprazole Natri</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 bao tan ở ruột</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47</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Rosuvastatin</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20mg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48</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Rosuvastatin</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10mg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49</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Telmisartan</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40mg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r w:rsidTr="000A1468">
        <w:tblPrEx>
          <w:tblW w:w="5000" w:type="pct"/>
          <w:tblCellMar>
            <w:top w:w="0" w:type="dxa"/>
            <w:left w:w="10" w:type="dxa"/>
            <w:bottom w:w="0" w:type="dxa"/>
            <w:right w:w="10" w:type="dxa"/>
          </w:tblCellMar>
        </w:tblPrEx>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50</w:t>
            </w:r>
          </w:p>
        </w:tc>
        <w:tc>
          <w:tcPr>
            <w:tcW w:w="13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Valsartan</w:t>
            </w:r>
          </w:p>
        </w:tc>
        <w:tc>
          <w:tcPr>
            <w:tcW w:w="103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80mg</w:t>
            </w:r>
          </w:p>
        </w:tc>
        <w:tc>
          <w:tcPr>
            <w:tcW w:w="12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A1468">
              <w:rPr>
                <w:rFonts w:ascii="Arial" w:hAnsi="Arial" w:cs="Arial"/>
                <w:sz w:val="20"/>
                <w:szCs w:val="20"/>
              </w:rPr>
              <w:t xml:space="preserve">Viên</w:t>
            </w:r>
          </w:p>
        </w:tc>
      </w:tr>
    </w:tbl>
    <w:p>
      <w:pPr>
        <w:pStyle w:val="Vănbảnnộidung"/>
        <w:spacing w:after="120" w:line="240" w:lineRule="auto"/>
        <w:ind w:firstLine="720"/>
        <w:jc w:val="both"/>
        <w:rPr>
          <w:rFonts w:ascii="Arial" w:hAnsi="Arial" w:cs="Arial"/>
          <w:i/>
          <w:iCs/>
          <w:sz w:val="20"/>
          <w:szCs w:val="20"/>
          <w:u w:val="single"/>
        </w:rPr>
      </w:pPr>
    </w:p>
    <w:p>
      <w:pPr>
        <w:pStyle w:val="Vănbảnnộidung"/>
        <w:spacing w:after="120" w:line="240" w:lineRule="auto"/>
        <w:ind w:firstLine="720"/>
        <w:jc w:val="both"/>
        <w:rPr>
          <w:rFonts w:ascii="Arial" w:hAnsi="Arial" w:cs="Arial"/>
          <w:sz w:val="20"/>
          <w:szCs w:val="20"/>
        </w:rPr>
      </w:pPr>
      <w:r w:rsidRPr="000A1468">
        <w:rPr>
          <w:rFonts w:ascii="Arial" w:hAnsi="Arial" w:cs="Arial"/>
          <w:i/>
          <w:iCs/>
          <w:sz w:val="20"/>
          <w:szCs w:val="20"/>
          <w:u w:val="single"/>
        </w:rPr>
        <w:t xml:space="preserve">Ghi chú</w:t>
      </w:r>
      <w:r w:rsidRPr="000A1468">
        <w:rPr>
          <w:rFonts w:ascii="Arial" w:hAnsi="Arial" w:cs="Arial"/>
          <w:i/>
          <w:iCs/>
          <w:sz w:val="20"/>
          <w:szCs w:val="20"/>
        </w:rPr>
        <w:t xml:space="preserve">:</w:t>
      </w:r>
    </w:p>
    <w:p>
      <w:pPr>
        <w:pStyle w:val="Vănbảnnộidung"/>
        <w:tabs>
          <w:tab w:val="left" w:pos="1339"/>
        </w:tabs>
        <w:spacing w:after="120" w:line="240" w:lineRule="auto"/>
        <w:ind w:firstLine="720"/>
        <w:jc w:val="both"/>
        <w:rPr>
          <w:rFonts w:ascii="Arial" w:hAnsi="Arial" w:cs="Arial"/>
          <w:sz w:val="20"/>
          <w:szCs w:val="20"/>
        </w:rPr>
      </w:pPr>
      <w:bookmarkStart w:id="25" w:name="bookmark24"/>
      <w:bookmarkEnd w:id="25"/>
      <w:r w:rsidRPr="000A1468">
        <w:rPr>
          <w:rFonts w:ascii="Arial" w:hAnsi="Arial" w:cs="Arial"/>
          <w:i/>
          <w:iCs/>
          <w:sz w:val="20"/>
          <w:szCs w:val="20"/>
          <w:lang w:val="en-US"/>
        </w:rPr>
        <w:t xml:space="preserve">1. V</w:t>
      </w:r>
      <w:r w:rsidRPr="000A1468" w:rsidR="00B73624">
        <w:rPr>
          <w:rFonts w:ascii="Arial" w:hAnsi="Arial" w:cs="Arial"/>
          <w:i/>
          <w:iCs/>
          <w:sz w:val="20"/>
          <w:szCs w:val="20"/>
        </w:rPr>
        <w:t xml:space="preserve">ề cách ghi tên hoạt chất của thuốc:</w:t>
      </w:r>
    </w:p>
    <w:p>
      <w:pPr>
        <w:pStyle w:val="Vănbảnnộidung"/>
        <w:tabs>
          <w:tab w:val="left" w:pos="1290"/>
        </w:tabs>
        <w:spacing w:after="120" w:line="240" w:lineRule="auto"/>
        <w:ind w:firstLine="720"/>
        <w:jc w:val="both"/>
        <w:rPr>
          <w:rFonts w:ascii="Arial" w:hAnsi="Arial" w:cs="Arial"/>
          <w:sz w:val="20"/>
          <w:szCs w:val="20"/>
        </w:rPr>
      </w:pPr>
      <w:bookmarkStart w:id="26" w:name="bookmark25"/>
      <w:bookmarkEnd w:id="26"/>
      <w:r w:rsidRPr="000A1468">
        <w:rPr>
          <w:rFonts w:ascii="Arial" w:hAnsi="Arial" w:cs="Arial"/>
          <w:i/>
          <w:iCs/>
          <w:sz w:val="20"/>
          <w:szCs w:val="20"/>
          <w:lang w:val="en-US"/>
        </w:rPr>
        <w:t xml:space="preserve">- </w:t>
      </w:r>
      <w:r w:rsidRPr="000A1468" w:rsidR="00B73624">
        <w:rPr>
          <w:rFonts w:ascii="Arial" w:hAnsi="Arial" w:cs="Arial"/>
          <w:i/>
          <w:iCs/>
          <w:sz w:val="20"/>
          <w:szCs w:val="20"/>
        </w:rPr>
        <w:t xml:space="preserve">Thuốc có cách ghi danh pháp khác với cách ghi tên hoạt chất tại Cột (2) và cách ghi này được ghi </w:t>
      </w:r>
      <w:r w:rsidRPr="000A1468">
        <w:rPr>
          <w:rFonts w:ascii="Arial" w:hAnsi="Arial" w:cs="Arial"/>
          <w:i/>
          <w:iCs/>
          <w:sz w:val="20"/>
          <w:szCs w:val="20"/>
        </w:rPr>
        <w:t xml:space="preserve">tại các tài liệu chuyên ngành về</w:t>
      </w:r>
      <w:r w:rsidRPr="000A1468" w:rsidR="00B73624">
        <w:rPr>
          <w:rFonts w:ascii="Arial" w:hAnsi="Arial" w:cs="Arial"/>
          <w:i/>
          <w:iCs/>
          <w:sz w:val="20"/>
          <w:szCs w:val="20"/>
        </w:rPr>
        <w:t xml:space="preserve"> dược (như Dược điển, Dược thư Qu</w:t>
      </w:r>
      <w:r w:rsidRPr="000A1468">
        <w:rPr>
          <w:rFonts w:ascii="Arial" w:hAnsi="Arial" w:cs="Arial"/>
          <w:i/>
          <w:iCs/>
          <w:sz w:val="20"/>
          <w:szCs w:val="20"/>
        </w:rPr>
        <w:t xml:space="preserve">ốc gia và các tài liệu khác) thì</w:t>
      </w:r>
      <w:r w:rsidRPr="000A1468" w:rsidR="00B73624">
        <w:rPr>
          <w:rFonts w:ascii="Arial" w:hAnsi="Arial" w:cs="Arial"/>
          <w:i/>
          <w:iCs/>
          <w:sz w:val="20"/>
          <w:szCs w:val="20"/>
        </w:rPr>
        <w:t xml:space="preserve"> vẫn thuộc danh </w:t>
      </w:r>
      <w:r w:rsidRPr="000A1468" w:rsidR="00B73624">
        <w:rPr>
          <w:rFonts w:ascii="Arial" w:hAnsi="Arial" w:cs="Arial"/>
          <w:i/>
          <w:iCs/>
          <w:sz w:val="20"/>
          <w:szCs w:val="20"/>
        </w:rPr>
        <w:t xml:space="preserve">mục (Ví dụ: Paracetamol hay Acetaminophen; Acyclovir hay Aciclovir; Cefuroxime hoặc Cefuroxim; Sodium hay Natri; Hydrochloride hoặc Hydroclorid ...).</w:t>
      </w:r>
    </w:p>
    <w:p>
      <w:pPr>
        <w:pStyle w:val="Vănbảnnộidung"/>
        <w:tabs>
          <w:tab w:val="left" w:pos="1290"/>
        </w:tabs>
        <w:spacing w:after="120" w:line="240" w:lineRule="auto"/>
        <w:ind w:firstLine="720"/>
        <w:jc w:val="both"/>
        <w:rPr>
          <w:rFonts w:ascii="Arial" w:hAnsi="Arial" w:cs="Arial"/>
          <w:sz w:val="20"/>
          <w:szCs w:val="20"/>
        </w:rPr>
      </w:pPr>
      <w:bookmarkStart w:id="27" w:name="bookmark26"/>
      <w:bookmarkEnd w:id="27"/>
      <w:r w:rsidRPr="000A1468">
        <w:rPr>
          <w:rFonts w:ascii="Arial" w:hAnsi="Arial" w:cs="Arial"/>
          <w:i/>
          <w:iCs/>
          <w:sz w:val="20"/>
          <w:szCs w:val="20"/>
          <w:lang w:val="en-US"/>
        </w:rPr>
        <w:t xml:space="preserve">- </w:t>
      </w:r>
      <w:r w:rsidR="002673CC">
        <w:rPr>
          <w:rFonts w:ascii="Arial" w:hAnsi="Arial" w:cs="Arial"/>
          <w:i/>
          <w:iCs/>
          <w:sz w:val="20"/>
          <w:szCs w:val="20"/>
        </w:rPr>
        <w:t xml:space="preserve">Trường hợp hoạt chấ</w:t>
      </w:r>
      <w:r w:rsidRPr="000A1468" w:rsidR="00B73624">
        <w:rPr>
          <w:rFonts w:ascii="Arial" w:hAnsi="Arial" w:cs="Arial"/>
          <w:i/>
          <w:iCs/>
          <w:sz w:val="20"/>
          <w:szCs w:val="20"/>
        </w:rPr>
        <w:t xml:space="preserve">t tại Cột (2) không ghi gố</w:t>
      </w:r>
      <w:r w:rsidRPr="000A1468">
        <w:rPr>
          <w:rFonts w:ascii="Arial" w:hAnsi="Arial" w:cs="Arial"/>
          <w:i/>
          <w:iCs/>
          <w:sz w:val="20"/>
          <w:szCs w:val="20"/>
        </w:rPr>
        <w:t xml:space="preserve">c muối thì các thuốc có dạng muố</w:t>
      </w:r>
      <w:r w:rsidRPr="000A1468" w:rsidR="00B73624">
        <w:rPr>
          <w:rFonts w:ascii="Arial" w:hAnsi="Arial" w:cs="Arial"/>
          <w:i/>
          <w:iCs/>
          <w:sz w:val="20"/>
          <w:szCs w:val="20"/>
        </w:rPr>
        <w:t xml:space="preserve">i khác nhau của hoạt ch</w:t>
      </w:r>
      <w:r w:rsidRPr="000A1468">
        <w:rPr>
          <w:rFonts w:ascii="Arial" w:hAnsi="Arial" w:cs="Arial"/>
          <w:i/>
          <w:iCs/>
          <w:sz w:val="20"/>
          <w:szCs w:val="20"/>
          <w:lang w:val="en-US"/>
        </w:rPr>
        <w:t xml:space="preserve">ấ</w:t>
      </w:r>
      <w:r w:rsidRPr="000A1468" w:rsidR="00B73624">
        <w:rPr>
          <w:rFonts w:ascii="Arial" w:hAnsi="Arial" w:cs="Arial"/>
          <w:i/>
          <w:iCs/>
          <w:sz w:val="20"/>
          <w:szCs w:val="20"/>
        </w:rPr>
        <w:t xml:space="preserve">t này</w:t>
      </w:r>
      <w:r w:rsidRPr="000A1468" w:rsidR="00B73624">
        <w:rPr>
          <w:rFonts w:ascii="Arial" w:hAnsi="Arial" w:cs="Arial"/>
          <w:i/>
          <w:iCs/>
          <w:sz w:val="20"/>
          <w:szCs w:val="20"/>
        </w:rPr>
        <w:t xml:space="preserve"> sau khi quy </w:t>
      </w:r>
      <w:r w:rsidRPr="000A1468">
        <w:rPr>
          <w:rFonts w:ascii="Arial" w:hAnsi="Arial" w:cs="Arial"/>
          <w:i/>
          <w:iCs/>
          <w:sz w:val="20"/>
          <w:szCs w:val="20"/>
          <w:lang w:val="en-US"/>
        </w:rPr>
        <w:t xml:space="preserve">đổi về </w:t>
      </w:r>
      <w:r w:rsidRPr="000A1468">
        <w:rPr>
          <w:rFonts w:ascii="Arial" w:hAnsi="Arial" w:cs="Arial"/>
          <w:i/>
          <w:iCs/>
          <w:sz w:val="20"/>
          <w:szCs w:val="20"/>
        </w:rPr>
        <w:t xml:space="preserve">dạng base có</w:t>
      </w:r>
      <w:r w:rsidRPr="000A1468" w:rsidR="00B73624">
        <w:rPr>
          <w:rFonts w:ascii="Arial" w:hAnsi="Arial" w:cs="Arial"/>
          <w:i/>
          <w:iCs/>
          <w:sz w:val="20"/>
          <w:szCs w:val="20"/>
        </w:rPr>
        <w:t xml:space="preserve"> cùng n</w:t>
      </w:r>
      <w:r w:rsidRPr="000A1468">
        <w:rPr>
          <w:rFonts w:ascii="Arial" w:hAnsi="Arial" w:cs="Arial"/>
          <w:i/>
          <w:iCs/>
          <w:sz w:val="20"/>
          <w:szCs w:val="20"/>
          <w:lang w:val="en-US"/>
        </w:rPr>
        <w:t xml:space="preserve">ồ</w:t>
      </w:r>
      <w:r w:rsidRPr="000A1468" w:rsidR="00B73624">
        <w:rPr>
          <w:rFonts w:ascii="Arial" w:hAnsi="Arial" w:cs="Arial"/>
          <w:i/>
          <w:iCs/>
          <w:sz w:val="20"/>
          <w:szCs w:val="20"/>
        </w:rPr>
        <w:t xml:space="preserve">ng độ - hàm lượng tại Cột (3) (nếu có cùng chỉ định, liều điều trị) thì v</w:t>
      </w:r>
      <w:r w:rsidRPr="000A1468">
        <w:rPr>
          <w:rFonts w:ascii="Arial" w:hAnsi="Arial" w:cs="Arial"/>
          <w:i/>
          <w:iCs/>
          <w:sz w:val="20"/>
          <w:szCs w:val="20"/>
          <w:lang w:val="en-US"/>
        </w:rPr>
        <w:t xml:space="preserve">ẫ</w:t>
      </w:r>
      <w:r w:rsidRPr="000A1468" w:rsidR="00B73624">
        <w:rPr>
          <w:rFonts w:ascii="Arial" w:hAnsi="Arial" w:cs="Arial"/>
          <w:i/>
          <w:iCs/>
          <w:sz w:val="20"/>
          <w:szCs w:val="20"/>
        </w:rPr>
        <w:t xml:space="preserve">n thuộc danh mục.</w:t>
      </w:r>
    </w:p>
    <w:p>
      <w:pPr>
        <w:pStyle w:val="Vănbảnnộidung"/>
        <w:tabs>
          <w:tab w:val="left" w:pos="1344"/>
        </w:tabs>
        <w:spacing w:after="120" w:line="240" w:lineRule="auto"/>
        <w:ind w:firstLine="720"/>
        <w:jc w:val="both"/>
        <w:rPr>
          <w:rFonts w:ascii="Arial" w:hAnsi="Arial" w:cs="Arial"/>
          <w:sz w:val="20"/>
          <w:szCs w:val="20"/>
        </w:rPr>
      </w:pPr>
      <w:bookmarkStart w:id="28" w:name="bookmark27"/>
      <w:bookmarkEnd w:id="28"/>
      <w:r w:rsidRPr="000A1468">
        <w:rPr>
          <w:rFonts w:ascii="Arial" w:hAnsi="Arial" w:cs="Arial"/>
          <w:i/>
          <w:iCs/>
          <w:sz w:val="20"/>
          <w:szCs w:val="20"/>
          <w:lang w:val="en-US"/>
        </w:rPr>
        <w:t xml:space="preserve">2. </w:t>
      </w:r>
      <w:r w:rsidRPr="000A1468" w:rsidR="00B73624">
        <w:rPr>
          <w:rFonts w:ascii="Arial" w:hAnsi="Arial" w:cs="Arial"/>
          <w:i/>
          <w:iCs/>
          <w:sz w:val="20"/>
          <w:szCs w:val="20"/>
        </w:rPr>
        <w:t xml:space="preserve">Việc dự thầu của thuốc có dạng bào chế khác với dạng bào chế ghi tại Cột (4) thực hiện theo quy định về đấu thầu thuốc.</w:t>
      </w:r>
    </w:p>
    <w:p>
      <w:pPr>
        <w:pStyle w:val="Vănbảnnộidung"/>
        <w:tabs>
          <w:tab w:val="left" w:pos="1353"/>
        </w:tabs>
        <w:spacing w:after="120" w:line="240" w:lineRule="auto"/>
        <w:ind w:firstLine="720"/>
        <w:jc w:val="both"/>
        <w:rPr>
          <w:rFonts w:ascii="Arial" w:hAnsi="Arial" w:cs="Arial"/>
          <w:sz w:val="20"/>
          <w:szCs w:val="20"/>
        </w:rPr>
      </w:pPr>
      <w:bookmarkStart w:id="29" w:name="bookmark28"/>
      <w:bookmarkEnd w:id="29"/>
      <w:r w:rsidRPr="000A1468">
        <w:rPr>
          <w:rFonts w:ascii="Arial" w:hAnsi="Arial" w:cs="Arial"/>
          <w:i/>
          <w:iCs/>
          <w:sz w:val="20"/>
          <w:szCs w:val="20"/>
          <w:lang w:val="en-US"/>
        </w:rPr>
        <w:t xml:space="preserve">3. </w:t>
      </w:r>
      <w:r w:rsidRPr="000A1468" w:rsidR="00B73624">
        <w:rPr>
          <w:rFonts w:ascii="Arial" w:hAnsi="Arial" w:cs="Arial"/>
          <w:i/>
          <w:iCs/>
          <w:sz w:val="20"/>
          <w:szCs w:val="20"/>
        </w:rPr>
        <w:t xml:space="preserve">Đối </w:t>
      </w:r>
      <w:r w:rsidRPr="000A1468" w:rsidR="00B73624">
        <w:rPr>
          <w:rFonts w:ascii="Arial" w:hAnsi="Arial" w:cs="Arial"/>
          <w:i/>
          <w:iCs/>
          <w:sz w:val="20"/>
          <w:szCs w:val="20"/>
        </w:rPr>
        <w:t xml:space="preserve">với dạng bào chế của thuốc ghi tại Cột (4):</w:t>
      </w:r>
    </w:p>
    <w:p>
      <w:pPr>
        <w:pStyle w:val="Vănbảnnộidung"/>
        <w:tabs>
          <w:tab w:val="left" w:pos="1274"/>
        </w:tabs>
        <w:spacing w:after="120" w:line="240" w:lineRule="auto"/>
        <w:ind w:firstLine="720"/>
        <w:jc w:val="both"/>
        <w:rPr>
          <w:rFonts w:ascii="Arial" w:hAnsi="Arial" w:cs="Arial"/>
          <w:sz w:val="20"/>
          <w:szCs w:val="20"/>
        </w:rPr>
      </w:pPr>
      <w:bookmarkStart w:id="30" w:name="bookmark29"/>
      <w:bookmarkEnd w:id="30"/>
      <w:r w:rsidRPr="000A1468">
        <w:rPr>
          <w:rFonts w:ascii="Arial" w:hAnsi="Arial" w:cs="Arial"/>
          <w:i/>
          <w:iCs/>
          <w:sz w:val="20"/>
          <w:szCs w:val="20"/>
          <w:lang w:val="en-US"/>
        </w:rPr>
        <w:t xml:space="preserve">- </w:t>
      </w:r>
      <w:r w:rsidR="002673CC">
        <w:rPr>
          <w:rFonts w:ascii="Arial" w:hAnsi="Arial" w:cs="Arial"/>
          <w:i/>
          <w:iCs/>
          <w:sz w:val="20"/>
          <w:szCs w:val="20"/>
        </w:rPr>
        <w:t xml:space="preserve">Dạng bào chế</w:t>
      </w:r>
      <w:r w:rsidRPr="000A1468">
        <w:rPr>
          <w:rFonts w:ascii="Arial" w:hAnsi="Arial" w:cs="Arial"/>
          <w:i/>
          <w:iCs/>
          <w:sz w:val="20"/>
          <w:szCs w:val="20"/>
        </w:rPr>
        <w:t xml:space="preserve"> “Viên ”, “Thuố</w:t>
      </w:r>
      <w:r w:rsidRPr="000A1468" w:rsidR="00B73624">
        <w:rPr>
          <w:rFonts w:ascii="Arial" w:hAnsi="Arial" w:cs="Arial"/>
          <w:i/>
          <w:iCs/>
          <w:sz w:val="20"/>
          <w:szCs w:val="20"/>
        </w:rPr>
        <w:t xml:space="preserve">c tiêm ” ghi tại Cột 4 là các dạng bào chế quy ước (Thuốc viên: Viên nén, Viên nang</w:t>
      </w:r>
      <w:r w:rsidRPr="000A1468">
        <w:rPr>
          <w:rFonts w:ascii="Arial" w:hAnsi="Arial" w:cs="Arial"/>
          <w:i/>
          <w:iCs/>
          <w:sz w:val="20"/>
          <w:szCs w:val="20"/>
        </w:rPr>
        <w:t xml:space="preserve">; Thuốc tiêm: Dung dịch tiêm, Hỗ</w:t>
      </w:r>
      <w:r w:rsidRPr="000A1468" w:rsidR="00B73624">
        <w:rPr>
          <w:rFonts w:ascii="Arial" w:hAnsi="Arial" w:cs="Arial"/>
          <w:i/>
          <w:iCs/>
          <w:sz w:val="20"/>
          <w:szCs w:val="20"/>
        </w:rPr>
        <w:t xml:space="preserve">n dịch tiêm, Nhũ tương dùng đường tiêm).</w:t>
      </w:r>
    </w:p>
    <w:p>
      <w:pPr>
        <w:pStyle w:val="Vănbảnnộidung"/>
        <w:tabs>
          <w:tab w:val="left" w:pos="1284"/>
        </w:tabs>
        <w:spacing w:after="120" w:line="240" w:lineRule="auto"/>
        <w:ind w:firstLine="720"/>
        <w:jc w:val="both"/>
        <w:rPr>
          <w:rFonts w:ascii="Arial" w:hAnsi="Arial" w:cs="Arial"/>
          <w:sz w:val="20"/>
          <w:szCs w:val="20"/>
        </w:rPr>
      </w:pPr>
      <w:bookmarkStart w:id="31" w:name="bookmark30"/>
      <w:bookmarkEnd w:id="31"/>
      <w:r w:rsidRPr="000A1468">
        <w:rPr>
          <w:rFonts w:ascii="Arial" w:hAnsi="Arial" w:cs="Arial"/>
          <w:i/>
          <w:iCs/>
          <w:sz w:val="20"/>
          <w:szCs w:val="20"/>
          <w:lang w:val="en-US"/>
        </w:rPr>
        <w:t xml:space="preserve">- </w:t>
      </w:r>
      <w:r w:rsidRPr="000A1468" w:rsidR="00B73624">
        <w:rPr>
          <w:rFonts w:ascii="Arial" w:hAnsi="Arial" w:cs="Arial"/>
          <w:i/>
          <w:iCs/>
          <w:sz w:val="20"/>
          <w:szCs w:val="20"/>
        </w:rPr>
        <w:t xml:space="preserve">Các đơn vị, cơ sở y tế được </w:t>
      </w:r>
      <w:r w:rsidRPr="000A1468">
        <w:rPr>
          <w:rFonts w:ascii="Arial" w:hAnsi="Arial" w:cs="Arial"/>
          <w:i/>
          <w:iCs/>
          <w:sz w:val="20"/>
          <w:szCs w:val="20"/>
        </w:rPr>
        <w:t xml:space="preserve">xây dựng kế hoạch lự</w:t>
      </w:r>
      <w:r w:rsidRPr="000A1468" w:rsidR="00B73624">
        <w:rPr>
          <w:rFonts w:ascii="Arial" w:hAnsi="Arial" w:cs="Arial"/>
          <w:i/>
          <w:iCs/>
          <w:sz w:val="20"/>
          <w:szCs w:val="20"/>
        </w:rPr>
        <w:t xml:space="preserve">a chọn nhà thầu đối với các thuốc có dạng bào chế đặc biệt hoặc thuốc có sinh khả dụng khác với dạng bào chế quy ước (Ví dụ: Viên bao ta</w:t>
      </w:r>
      <w:r w:rsidRPr="000A1468">
        <w:rPr>
          <w:rFonts w:ascii="Arial" w:hAnsi="Arial" w:cs="Arial"/>
          <w:i/>
          <w:iCs/>
          <w:sz w:val="20"/>
          <w:szCs w:val="20"/>
        </w:rPr>
        <w:t xml:space="preserve">n ở ruột, Viên giải phóng có kiể</w:t>
      </w:r>
      <w:r w:rsidRPr="000A1468" w:rsidR="00B73624">
        <w:rPr>
          <w:rFonts w:ascii="Arial" w:hAnsi="Arial" w:cs="Arial"/>
          <w:i/>
          <w:iCs/>
          <w:sz w:val="20"/>
          <w:szCs w:val="20"/>
        </w:rPr>
        <w:t xml:space="preserve">m soát, Viên hòa tan nhanh, Viên sủi, Viên đặt dưới lưỡi; Thuốc tiêm</w:t>
      </w:r>
      <w:r w:rsidRPr="000A1468">
        <w:rPr>
          <w:rFonts w:ascii="Arial" w:hAnsi="Arial" w:cs="Arial"/>
          <w:i/>
          <w:iCs/>
          <w:sz w:val="20"/>
          <w:szCs w:val="20"/>
        </w:rPr>
        <w:t xml:space="preserve"> đông khô, Thuốc tiêm liposome/nano/phức hợp lipid, Thuốc tiêm nhãn cầu, Thuốc tiêm tá</w:t>
      </w:r>
      <w:r w:rsidRPr="000A1468" w:rsidR="00B73624">
        <w:rPr>
          <w:rFonts w:ascii="Arial" w:hAnsi="Arial" w:cs="Arial"/>
          <w:i/>
          <w:iCs/>
          <w:sz w:val="20"/>
          <w:szCs w:val="20"/>
        </w:rPr>
        <w:t xml:space="preserve">c dụng kéo dài, Thuốc tiêm định liều đóng sẵn trong dụng cụ tiêm ...).</w:t>
      </w:r>
    </w:p>
    <w:sectPr w:rsidSect="00A66CF2">
      <w:headerReference w:type="even" r:id="rId7"/>
      <w:headerReference w:type="default" r:id="rId8"/>
      <w:footerReference w:type="even" r:id="rId9"/>
      <w:footerReference w:type="default" r:id="rId10"/>
      <w:pgSz w:w="11907" w:h="16839" w:orient="portrait" w:code="9"/>
      <w:pgMar w:top="1440" w:right="1440" w:bottom="1440" w:left="1440" w:header="0" w:footer="3" w:gutter="0"/>
      <w:cols w:num="1" w:space="720">
        <w:col w:w="9027"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rPr>
      <w:drawing>
        <wp:inline distT="0" distB="0" distL="0" distR="0">
          <wp:extent cx="5727700" cy="572135"/>
          <wp:effectExtent l="0" t="0" r="6350" b="0"/>
          <wp:docPr id="861" name="_x0000_i2128"/>
          <wp:cNvGraphicFramePr>
            <a:graphicFrameLocks xmlns:a="http://schemas.openxmlformats.org/drawingml/2006/main" noChangeAspect="1"/>
          </wp:cNvGraphicFramePr>
          <a:graphic>
            <a:graphicData uri="http://schemas.openxmlformats.org/drawingml/2006/picture">
              <pic:pic>
                <pic:nvPicPr>
                  <pic:cNvPr id="0" name="_x0000_i2128"/>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rP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rPr>
      <w:drawing>
        <wp:inline distT="0" distB="0" distL="0" distR="0">
          <wp:extent cx="5727700" cy="572135"/>
          <wp:effectExtent l="0" t="0" r="6350" b="0"/>
          <wp:docPr id="862" name="_x0000_i2129"/>
          <wp:cNvGraphicFramePr>
            <a:graphicFrameLocks xmlns:a="http://schemas.openxmlformats.org/drawingml/2006/main" noChangeAspect="1"/>
          </wp:cNvGraphicFramePr>
          <a:graphic>
            <a:graphicData uri="http://schemas.openxmlformats.org/drawingml/2006/picture">
              <pic:pic>
                <pic:nvPicPr>
                  <pic:cNvPr id="0" name="_x0000_i2129"/>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bullet"/>
      <w:suff w:val="tab"/>
      <w:lvlText w:val="-"/>
      <w:lvlJc w:val="left"/>
      <w:rPr>
        <w:rFonts w:ascii="Times New Roman" w:eastAsia="Times New Roman" w:hAnsi="Times New Roman" w:cs="Times New Roman"/>
        <w:b w:val="0"/>
        <w:bCs w:val="0"/>
        <w:i/>
        <w:iCs/>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70"/>
  <w:bordersDoNotSurroundFooter/>
  <w:bordersDoNotSurroundHeader/>
  <w:doNotTrackMoves/>
  <w:documentProtection w:edit="trackedChanges" w:enforcement="0"/>
  <w:defaultTabStop w:val="720"/>
  <w:evenAndOddHeaders/>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Chúthíchảnh_">
    <w:name w:val="Chú thích ảnh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paragraph" w:customStyle="1" w:styleId="Vănbảnnộidung">
    <w:name w:val="Văn bản nội dung"/>
    <w:basedOn w:val="Normal"/>
    <w:qFormat/>
    <w:pPr>
      <w:spacing w:after="100" w:line="295" w:lineRule="auto"/>
      <w:ind w:firstLine="400"/>
    </w:pPr>
    <w:rPr>
      <w:rFonts w:ascii="Times New Roman" w:eastAsia="Times New Roman" w:hAnsi="Times New Roman" w:cs="Times New Roman"/>
    </w:rPr>
  </w:style>
  <w:style w:type="paragraph" w:customStyle="1" w:styleId="Chúthíchảnh">
    <w:name w:val="Chú thích ảnh"/>
    <w:basedOn w:val="Normal"/>
    <w:rPr>
      <w:rFonts w:ascii="Times New Roman" w:eastAsia="Times New Roman" w:hAnsi="Times New Roman" w:cs="Times New Roman"/>
      <w:b/>
      <w:bCs/>
    </w:rPr>
  </w:style>
  <w:style w:type="paragraph" w:customStyle="1" w:styleId="Vănbảnnộidung(2)">
    <w:name w:val="Văn bản nội dung (2)"/>
    <w:basedOn w:val="Normal"/>
    <w:qFormat/>
    <w:pPr>
      <w:spacing w:line="252" w:lineRule="auto"/>
      <w:ind w:firstLine="540"/>
    </w:pPr>
    <w:rPr>
      <w:rFonts w:ascii="Times New Roman" w:eastAsia="Times New Roman" w:hAnsi="Times New Roman" w:cs="Times New Roman"/>
      <w:sz w:val="20"/>
      <w:szCs w:val="20"/>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Khác">
    <w:name w:val="Khác"/>
    <w:basedOn w:val="Normal"/>
    <w:qFormat/>
    <w:pPr>
      <w:spacing w:after="100" w:line="295" w:lineRule="auto"/>
      <w:ind w:firstLine="400"/>
    </w:pPr>
    <w:rPr>
      <w:rFonts w:ascii="Times New Roman" w:eastAsia="Times New Roman" w:hAnsi="Times New Roman" w:cs="Times New Roman"/>
    </w:rPr>
  </w:style>
  <w:style w:type="paragraph" w:customStyle="1" w:styleId="Chúthíchbảng">
    <w:name w:val="Chú thích bảng"/>
    <w:basedOn w:val="Normal"/>
    <w:rPr>
      <w:rFonts w:ascii="Times New Roman" w:eastAsia="Times New Roman" w:hAnsi="Times New Roman" w:cs="Times New Roman"/>
    </w:rPr>
  </w:style>
  <w:style w:type="paragraph" w:styleId="Footer">
    <w:name w:val="Footer"/>
    <w:basedOn w:val="Normal"/>
    <w:uiPriority w:val="99"/>
    <w:unhideWhenUsed/>
    <w:qFormat/>
    <w:rsid w:val="00A66CF2"/>
    <w:pPr>
      <w:tabs>
        <w:tab w:val="center" w:pos="4680"/>
        <w:tab w:val="right" w:pos="9360"/>
      </w:tabs>
    </w:pPr>
    <w:rPr/>
  </w:style>
  <w:style w:type="character" w:customStyle="1" w:styleId="FooterChar">
    <w:name w:val="Footer Char"/>
    <w:basedOn w:val="DefaultParagraphFont"/>
    <w:uiPriority w:val="99"/>
    <w:rsid w:val="00A66CF2"/>
    <w:rPr>
      <w:color w:val="000000"/>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footer" Target="footer2.xml" /></Relationships>
</file>

<file path=word/_rels/footer2.xml.rels>&#65279;<?xml version="1.0" encoding="utf-8"?><Relationships xmlns="http://schemas.openxmlformats.org/package/2006/relationships"><Relationship Id="rId1" Type="http://schemas.openxmlformats.org/officeDocument/2006/relationships/image" Target="media/image1.png" /></Relationships>
</file>

<file path=word/_rels/footer3.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LVN_2019_hp03</cp:lastModifiedBy>
  <cp:revision>3</cp:revision>
  <dcterms:created xsi:type="dcterms:W3CDTF">2024-04-22T02:02:00Z</dcterms:created>
  <dcterms:modified xsi:type="dcterms:W3CDTF">2024-04-22T02:04:00Z</dcterms:modified>
</cp:coreProperties>
</file>

<file path=customXml/item2.xml><?xml version="1.0" encoding="utf-8"?>
<Properties xmlns="http://schemas.openxmlformats.org/officeDocument/2006/extended-properties" xmlns:vt="http://schemas.openxmlformats.org/officeDocument/2006/docPropsVTypes">
  <Template>Normal</Template>
  <TotalTime>2</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4</Pages>
  <Words>1248</Words>
  <Characters>7116</Characters>
  <Application>Microsoft Office Word</Application>
  <DocSecurity>0</DocSecurity>
  <Lines>59</Lines>
  <Paragraphs>16</Paragraphs>
  <CharactersWithSpaces>8348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2024-04-22T02:02:00Z</dcterms:created>
  <dcterms:modified xsi:type="dcterms:W3CDTF">2024-04-22T02:04:00Z</dcterms:modified>
</cp:coreProperties>
</file>