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p>
          <w:p>
            <w:pPr>
              <w:pStyle w:val="Normal(Web)"/>
              <w:divId w:val="2"/>
              <w:jc w:val="center"/>
              <w:rPr>
                <w:vanish w:val="0"/>
              </w:rPr>
            </w:pPr>
            <w:r>
              <w:t xml:space="preserve">Số: </w:t>
            </w:r>
            <w:hyperlink r:id="rId3" w:history="1">
              <w:r>
                <w:rPr>
                  <w:rStyle w:val="Hyperlink"/>
                </w:rPr>
                <w:t xml:space="preserve">10/2013/TT-BCT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5 năm 2013</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mẫu đơn đăng ký hợp đồng theo mẫu, điều kiện giao dịch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99/2011/NĐ-CP </w:t>
        </w:r>
      </w:hyperlink>
      <w:r>
        <w:rPr>
          <w:i/>
        </w:rPr>
        <w:t xml:space="preserve"> ngày 27 tháng 10 năm 2011 của Chính phủ quy định chi tiết và hướng dẫn thi hành một số điều của Luật Bảo vệ quyền lợi người tiêu dùng;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Cục trưởng Cục Quản lý cạnh tranh;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Công Thương ban hành Thông tư ban hành m</w:t>
      </w:r>
      <w:r>
        <w:rPr>
          <w:i/>
        </w:rPr>
        <w:t xml:space="preserve">ẫu đơn đăng ký hợp đồng theo mẫu, điều kiện giao dịch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Mẫu văn bản ban hành kèm theo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Thông tư này mẫu đơn đăng ký hợp đồng theo mẫu, điều kiện giao dịch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rPr>
          <w:b/>
        </w:rPr>
        <w:t xml:space="preserve">.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kể từ ngày 30 tháng 5 năm 2013. Thông tư này thay thế Quyết định số 659/QĐ-BCT ngày 15 tháng 02 năm 2012 của Bộ trưởng Bộ Công Thương về việc ban hành mẫu đơn đăng ký hợp đồng theo mẫu, điều kiện giao dịch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w:t>
      </w:r>
      <w:r>
        <w:rPr>
          <w:b/>
        </w:rPr>
        <w:t xml:space="preserve">Tổ chức thực hiện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Quản lý cạnh tranh, Sở Công Thương các tỉnh, thành phố trực thuộc Trung ương và các tổ chức, cá nhân có liên quan chịu trách nhiệm thi hành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Hồ Thị Kim Thoa</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MẪU ĐƠN ĐĂNG KÝ HỢP ĐỒNG THEO MẪU, ĐIỀU KIỆN GIAO DỊCH CHUNG </w:t>
      </w:r>
      <w:r>
        <w:rPr>
          <w:i/>
        </w:rPr>
        <w:t xml:space="preserve">(1)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Thông tư số 10</w:t>
      </w:r>
      <w:r>
        <w:rPr>
          <w:i/>
        </w:rPr>
        <w:t xml:space="preserve">/ 2013/TT-BCT ngày 30 tháng 5 năm 2013 của Bộ trưởng Bộ Công Thương)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Kính gửi </w:t>
      </w:r>
      <w:r>
        <w:rPr>
          <w:i/>
        </w:rPr>
        <w:t xml:space="preserve">(2)</w:t>
      </w:r>
      <w:r>
        <w:rPr>
          <w:b/>
        </w:rP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 nhân kinh doanh </w:t>
      </w:r>
      <w:r>
        <w:rPr>
          <w:i/>
        </w:rPr>
        <w:t xml:space="preserve">(3)</w:t>
      </w: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Nội dung đề nghị đăng ký hợp đồng theo mẫu, điều kiện giao dịch chung</w:t>
      </w:r>
      <w:r>
        <w:rPr>
          <w:i/>
        </w:rPr>
        <w:t xml:space="preserve">(1)</w:t>
      </w:r>
      <w:r>
        <w:rPr>
          <w:b/>
        </w:rP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Đăng ký lần đầu/đăng ký lại:</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Áp dụng cho loại hàng hóa/dịch vụ:</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tượng áp dụng </w:t>
      </w:r>
      <w:r>
        <w:rPr>
          <w:i/>
        </w:rPr>
        <w:t xml:space="preserve">(4)</w:t>
      </w: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Phạm vi áp dụng </w:t>
      </w:r>
      <w:r>
        <w:rPr>
          <w:i/>
        </w:rPr>
        <w:t xml:space="preserve">(5)</w:t>
      </w: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Thời gian áp dụng </w:t>
      </w:r>
      <w:r>
        <w:rPr>
          <w:i/>
        </w:rPr>
        <w:t xml:space="preserve">(6)</w:t>
      </w:r>
      <w:r>
        <w:t xml:space="preserv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Tổ chức, cá nhân kinh doanh cam kết và hiểu rằng: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Đảm bảo hợp đồng theo mẫu, điều kiện giao dịch chung tuân thủ các quy định pháp luật là nghĩa vụ của tổ chức, cá nhân kinh doanh;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Bất cứ khi nào phát hiện thấy nội dung của hợp đồng theo mẫu, điều kiện giao dịch chung vi phạm pháp luật về bảo vệ quyền lợi người tiêu dùng, cơ quan chấp nhận đăng ký có quyền và trách nhiệm yêu cầu tổ chức, cá nhân kinh doanh phải sửa đổi, hủy bỏ nội dung vi phạm đó.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Đã tìm hiểu kỹ quy định pháp luật và cam kết hợp đồng theo mẫu, điều kiện giao dịch chung nộp kèm theo Đơn đăng ký này không có các điều khoản vi phạm pháp luật về bảo vệ quyền lợi người tiêu dùng và các nguyên tắc chung về giao kết hợp đồng.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Chịu trách nhiệm hoàn toàn về sự trung thực và tính chính xác của nội dung đơn đăng ký và tài liệu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cá nhân</w:t>
            </w:r>
            <w:r>
              <w:rPr>
                <w:b/>
              </w:rPr>
              <w:t xml:space="preserve"> kinh doanh </w:t>
            </w:r>
            <w:r>
              <w:rPr>
                <w:i/>
              </w:rPr>
              <w:t xml:space="preserve">(7)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(ký, ghi rõ họ tên và đóng dấu)</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i/>
              </w:rPr>
              <w:t xml:space="preserve">Hồ sơ kèm theo</w:t>
            </w:r>
            <w:r>
              <w:rPr>
                <w:i/>
              </w:rPr>
              <w:t xml:space="preserve"> (8)</w:t>
            </w:r>
            <w:r>
              <w:rPr>
                <w:b/>
                <w:i/>
              </w:rPr>
              <w:t xml:space="preserve">:</w:t>
            </w:r>
          </w:p>
        </w:tc>
        <w:tc>
          <w:tcPr>
            <w:tcW w:w="0" w:type="auto"/>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Hướng dẫn ghi đơn đăng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đăng ký hợp đồng theo mẫu </w:t>
            </w:r>
            <w:r>
              <w:rPr>
                <w:b/>
              </w:rPr>
              <w:t xml:space="preserve">hay</w:t>
            </w:r>
            <w:r>
              <w:t xml:space="preserve"> điều kiện giao dịch chung.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Quản lý cạnh tranh: trong trường hợp hợp đồng theo mẫu, điều kiện giao dịch chung áp dụng trên phạm vi cả nước hoặc áp dụng trên phạm vi từ hai tỉnh, thành phố trực thuộc trung ương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Sở Công Thương: trong trường hợp hợp đồng theo mẫu, điều kiện giao dịch chung áp dụng trong phạm vi một tỉnh, thành phố trực thuộc Trung 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những thông tin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tổ chức, cá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đăng ký kinh doanh/ Giấy Chứng nhận đăng ký doanh nghiệp/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 liên lạc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Ngành, nghề kinh doanh liên quan đến hàng hóa/dịch vụ đăng ký hợp đồng theo mẫu/điều kiện giao dịch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thoại, fax, email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liên hệ (Họ tên, điện thoại, email)</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rõ đối tượng người tiêu dùng là tổ chức, cá nhân hay áp dụng cho tất cả người tiêu dùng.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trên cả nước hay một, một số tỉnh, thành phố trực thuộc Trung ương (ghi rõ tên tỉnh, thành phố trực thuộc Trung ương trong trường hợp không áp dụng trên cả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bắt đầu áp dụng: ghi thời gian áp dụng cụ thể nếu không áp dụng ngay sau ngày hoàn thành việc đăng ký (nếu có) hoặc ghi áp dụng từ thời điểm hoàn thành việc đăng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đại diện theo pháp luật ký, ghi rõ họ tên và đóng dấu của tổ chức, cá nhân kinh doanh. Người đại diện theo ủy quyền ký thì cần gửi kèm theo Giấy Ủy quyền.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i/>
              </w:rPr>
              <w:t xml:space="preserve">(08)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gửi hồ sơ bằng phương tiện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bản scan màu Dự thảo hợp đồng theo mẫu hay dự thảo điều kiện giao dịch chung được đóng dấu của tổ chức, cá nhân kinh doanh vào trang đầu và giáp lai toàn bộ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bản mềm Dự thảo hợp đồng theo mẫu hay dự thảo điều kiện giao dịch chung dạng Microsoft Word;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Trong trường hợp gửi hồ sơ bằng phương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bản cứng Dự thảo hợp đồng theo mẫu hay dự thảo điều kiện giao dịch chung có đóng dấu của tổ chức, cá nhân kinh doanh vào trang đầu và giáp lai toàn bộ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01 bản mềm Dự thảo hợp đồng theo mẫu hay điều kiện giao dịch chung dạng Microsoft Word.</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Thị Kim Thoa</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0-2013-tt-bct-cua-bo-cong-thuong---ban-hanh-mau-don-dang-ky-hop-dong-theo-mau--dieu-kien-giao-dich-chung.aspx" TargetMode="External" /><Relationship Id="rId4" Type="http://schemas.openxmlformats.org/officeDocument/2006/relationships/hyperlink" Target="/nghi-dinh-99-2011-nd-cp-huong-dan-luat-bao-ve-quyen-loi-nguoi-tieu-dung.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2022-06-22T10:04:20Z</dcterms:created>
  <dcterms:modified xsi:type="dcterms:W3CDTF">2022-06-22T10:04:20Z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2022-06-22T10:04:20Z</dcterms:created>
  <dcterms:modified xsi:type="dcterms:W3CDTF">2022-06-22T10:04:20Z</dcterms:modified>
</cp:coreProperties>
</file>